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9B4E2" w14:textId="71C5A9BC" w:rsidR="002C7BCC" w:rsidRPr="00221E8A" w:rsidRDefault="00221E8A">
      <w:pPr>
        <w:pBdr>
          <w:top w:val="nil"/>
          <w:left w:val="nil"/>
          <w:bottom w:val="nil"/>
          <w:right w:val="nil"/>
          <w:between w:val="nil"/>
        </w:pBdr>
        <w:spacing w:line="240" w:lineRule="auto"/>
        <w:ind w:left="1" w:hanging="3"/>
        <w:jc w:val="center"/>
        <w:rPr>
          <w:rFonts w:ascii="Aptos Narrow" w:eastAsia="Cambria" w:hAnsi="Aptos Narrow" w:cs="Cambria"/>
          <w:b/>
          <w:sz w:val="32"/>
          <w:szCs w:val="32"/>
        </w:rPr>
      </w:pPr>
      <w:bookmarkStart w:id="0" w:name="_Hlk195533929"/>
      <w:r w:rsidRPr="00221E8A">
        <w:rPr>
          <w:rFonts w:ascii="Aptos Narrow" w:eastAsia="Cambria" w:hAnsi="Aptos Narrow" w:cs="Cambria"/>
          <w:b/>
          <w:sz w:val="32"/>
          <w:szCs w:val="32"/>
        </w:rPr>
        <w:t>ANALYSIS OF PKWT LABOR COMPENSATION IN THE CONTEXT OF COMPANY MERGER AT PT ANGKASA PURA PROPERTINDO: LEGAL AND MANAGEMENT PERSPECTIVE</w:t>
      </w:r>
      <w:bookmarkEnd w:id="0"/>
    </w:p>
    <w:p w14:paraId="221D326C" w14:textId="77777777" w:rsidR="002C7BCC" w:rsidRPr="0000075F" w:rsidRDefault="002C7BCC">
      <w:pPr>
        <w:pBdr>
          <w:top w:val="nil"/>
          <w:left w:val="nil"/>
          <w:bottom w:val="nil"/>
          <w:right w:val="nil"/>
          <w:between w:val="nil"/>
        </w:pBdr>
        <w:spacing w:line="240" w:lineRule="auto"/>
        <w:ind w:left="1" w:hanging="3"/>
        <w:jc w:val="center"/>
        <w:rPr>
          <w:rFonts w:ascii="Aptos Narrow" w:eastAsia="Cambria" w:hAnsi="Aptos Narrow" w:cs="Cambria"/>
          <w:b/>
          <w:sz w:val="28"/>
          <w:szCs w:val="28"/>
        </w:rPr>
      </w:pPr>
    </w:p>
    <w:p w14:paraId="5524176D" w14:textId="17167264" w:rsidR="002C7BCC" w:rsidRPr="0000075F" w:rsidRDefault="002A7CFE">
      <w:pPr>
        <w:ind w:left="1" w:hanging="3"/>
        <w:jc w:val="center"/>
        <w:rPr>
          <w:rFonts w:ascii="Aptos Narrow" w:eastAsia="Cambria" w:hAnsi="Aptos Narrow" w:cs="Cambria"/>
          <w:b/>
          <w:sz w:val="28"/>
          <w:szCs w:val="28"/>
        </w:rPr>
      </w:pPr>
      <w:r w:rsidRPr="002A7CFE">
        <w:rPr>
          <w:rFonts w:ascii="Aptos Narrow" w:eastAsia="Cambria" w:hAnsi="Aptos Narrow" w:cs="Cambria"/>
          <w:b/>
          <w:sz w:val="28"/>
          <w:szCs w:val="28"/>
        </w:rPr>
        <w:t>Ria Mutiara</w:t>
      </w:r>
      <w:r w:rsidRPr="0000075F">
        <w:rPr>
          <w:rFonts w:ascii="Aptos Narrow" w:eastAsia="Cambria" w:hAnsi="Aptos Narrow" w:cs="Cambria"/>
          <w:b/>
          <w:sz w:val="28"/>
          <w:szCs w:val="28"/>
          <w:vertAlign w:val="superscript"/>
        </w:rPr>
        <w:t>1*</w:t>
      </w:r>
      <w:r w:rsidRPr="0000075F">
        <w:rPr>
          <w:rFonts w:ascii="Aptos Narrow" w:eastAsia="Cambria" w:hAnsi="Aptos Narrow" w:cs="Cambria"/>
          <w:b/>
          <w:sz w:val="28"/>
          <w:szCs w:val="28"/>
        </w:rPr>
        <w:t>,</w:t>
      </w:r>
      <w:r>
        <w:rPr>
          <w:rFonts w:ascii="Aptos Narrow" w:eastAsia="Cambria" w:hAnsi="Aptos Narrow" w:cs="Cambria"/>
          <w:b/>
          <w:sz w:val="28"/>
          <w:szCs w:val="28"/>
        </w:rPr>
        <w:t xml:space="preserve"> </w:t>
      </w:r>
      <w:r w:rsidRPr="002A7CFE">
        <w:rPr>
          <w:rFonts w:ascii="Aptos Narrow" w:eastAsia="Cambria" w:hAnsi="Aptos Narrow" w:cs="Cambria"/>
          <w:b/>
          <w:sz w:val="28"/>
          <w:szCs w:val="28"/>
        </w:rPr>
        <w:t>Suyadi</w:t>
      </w:r>
      <w:r w:rsidRPr="0000075F">
        <w:rPr>
          <w:rFonts w:ascii="Aptos Narrow" w:eastAsia="Cambria" w:hAnsi="Aptos Narrow" w:cs="Cambria"/>
          <w:b/>
          <w:sz w:val="28"/>
          <w:szCs w:val="28"/>
        </w:rPr>
        <w:t xml:space="preserve"> </w:t>
      </w:r>
      <w:r w:rsidRPr="0000075F">
        <w:rPr>
          <w:rFonts w:ascii="Aptos Narrow" w:eastAsia="Cambria" w:hAnsi="Aptos Narrow" w:cs="Cambria"/>
          <w:b/>
          <w:sz w:val="28"/>
          <w:szCs w:val="28"/>
          <w:vertAlign w:val="superscript"/>
        </w:rPr>
        <w:t>2</w:t>
      </w:r>
      <w:r w:rsidRPr="0000075F">
        <w:rPr>
          <w:rFonts w:ascii="Aptos Narrow" w:eastAsia="Cambria" w:hAnsi="Aptos Narrow" w:cs="Cambria"/>
          <w:b/>
          <w:sz w:val="28"/>
          <w:szCs w:val="28"/>
        </w:rPr>
        <w:t xml:space="preserve"> </w:t>
      </w:r>
    </w:p>
    <w:p w14:paraId="64A3814B" w14:textId="28089A92" w:rsidR="002C7BCC" w:rsidRDefault="00000000">
      <w:pPr>
        <w:ind w:left="1" w:hanging="3"/>
        <w:jc w:val="center"/>
        <w:rPr>
          <w:rFonts w:ascii="Aptos Narrow" w:eastAsia="Cambria" w:hAnsi="Aptos Narrow" w:cs="Cambria"/>
          <w:sz w:val="28"/>
          <w:szCs w:val="28"/>
        </w:rPr>
      </w:pPr>
      <w:r w:rsidRPr="0000075F">
        <w:rPr>
          <w:rFonts w:ascii="Aptos Narrow" w:eastAsia="Cambria" w:hAnsi="Aptos Narrow" w:cs="Cambria"/>
          <w:sz w:val="28"/>
          <w:szCs w:val="28"/>
          <w:vertAlign w:val="superscript"/>
        </w:rPr>
        <w:t>1</w:t>
      </w:r>
      <w:r w:rsidR="002A7CFE" w:rsidRPr="002A7CFE">
        <w:rPr>
          <w:rFonts w:ascii="Aptos Narrow" w:eastAsia="Cambria" w:hAnsi="Aptos Narrow" w:cs="Cambria"/>
          <w:sz w:val="28"/>
          <w:szCs w:val="28"/>
        </w:rPr>
        <w:t>Student of Management Study Program, Faculty of Economics</w:t>
      </w:r>
      <w:r w:rsidR="002A7CFE">
        <w:rPr>
          <w:rFonts w:ascii="Aptos Narrow" w:eastAsia="Cambria" w:hAnsi="Aptos Narrow" w:cs="Cambria"/>
          <w:sz w:val="28"/>
          <w:szCs w:val="28"/>
        </w:rPr>
        <w:t xml:space="preserve"> and Business, Universitas Terbuka </w:t>
      </w:r>
    </w:p>
    <w:p w14:paraId="5406F956" w14:textId="00CAFA86" w:rsidR="002A7CFE" w:rsidRPr="0000075F" w:rsidRDefault="002A7CFE" w:rsidP="002A7CFE">
      <w:pPr>
        <w:ind w:left="1" w:hanging="3"/>
        <w:jc w:val="center"/>
        <w:rPr>
          <w:rFonts w:ascii="Aptos Narrow" w:eastAsia="Cambria" w:hAnsi="Aptos Narrow" w:cs="Cambria"/>
          <w:sz w:val="28"/>
          <w:szCs w:val="28"/>
        </w:rPr>
      </w:pPr>
      <w:r w:rsidRPr="0000075F">
        <w:rPr>
          <w:rFonts w:ascii="Aptos Narrow" w:eastAsia="Cambria" w:hAnsi="Aptos Narrow" w:cs="Cambria"/>
          <w:sz w:val="28"/>
          <w:szCs w:val="28"/>
          <w:vertAlign w:val="superscript"/>
        </w:rPr>
        <w:t>2</w:t>
      </w:r>
      <w:r w:rsidRPr="002A7CFE">
        <w:rPr>
          <w:rFonts w:ascii="Aptos Narrow" w:eastAsia="Cambria" w:hAnsi="Aptos Narrow" w:cs="Cambria"/>
          <w:sz w:val="28"/>
          <w:szCs w:val="28"/>
        </w:rPr>
        <w:t>Lecturer of Management Study Program, Faculty of Economics and Business</w:t>
      </w:r>
      <w:r w:rsidRPr="0000075F">
        <w:rPr>
          <w:rFonts w:ascii="Aptos Narrow" w:eastAsia="Cambria" w:hAnsi="Aptos Narrow" w:cs="Cambria"/>
          <w:sz w:val="28"/>
          <w:szCs w:val="28"/>
        </w:rPr>
        <w:t xml:space="preserve">, </w:t>
      </w:r>
      <w:r>
        <w:rPr>
          <w:rFonts w:ascii="Aptos Narrow" w:eastAsia="Cambria" w:hAnsi="Aptos Narrow" w:cs="Cambria"/>
          <w:sz w:val="28"/>
          <w:szCs w:val="28"/>
        </w:rPr>
        <w:t>Universitas Terbuka</w:t>
      </w:r>
    </w:p>
    <w:p w14:paraId="6FA40C22" w14:textId="0DA72538" w:rsidR="002C7BCC" w:rsidRDefault="00000000">
      <w:pPr>
        <w:ind w:left="1" w:hanging="3"/>
        <w:jc w:val="center"/>
        <w:rPr>
          <w:rFonts w:ascii="Aptos Narrow" w:eastAsia="Cambria" w:hAnsi="Aptos Narrow" w:cs="Cambria"/>
          <w:sz w:val="28"/>
          <w:szCs w:val="28"/>
        </w:rPr>
      </w:pPr>
      <w:r w:rsidRPr="0000075F">
        <w:rPr>
          <w:rFonts w:ascii="Aptos Narrow" w:eastAsia="Cambria" w:hAnsi="Aptos Narrow" w:cs="Cambria"/>
          <w:sz w:val="28"/>
          <w:szCs w:val="28"/>
        </w:rPr>
        <w:t>* Corresponding Author. E-mail:</w:t>
      </w:r>
      <w:r w:rsidR="00775ECE" w:rsidRPr="00775ECE">
        <w:rPr>
          <w:rFonts w:ascii="Aptos Narrow" w:eastAsia="Cambria" w:hAnsi="Aptos Narrow" w:cs="Cambria"/>
          <w:sz w:val="28"/>
          <w:szCs w:val="28"/>
        </w:rPr>
        <w:t xml:space="preserve"> </w:t>
      </w:r>
      <w:hyperlink r:id="rId8" w:history="1">
        <w:r w:rsidR="00775ECE" w:rsidRPr="003A6705">
          <w:rPr>
            <w:rStyle w:val="Hyperlink"/>
            <w:rFonts w:ascii="Aptos Narrow" w:eastAsia="Cambria" w:hAnsi="Aptos Narrow" w:cs="Cambria"/>
            <w:sz w:val="28"/>
            <w:szCs w:val="28"/>
          </w:rPr>
          <w:t>mutiara.unlimited08@gmail.com</w:t>
        </w:r>
      </w:hyperlink>
    </w:p>
    <w:p w14:paraId="03727828" w14:textId="77777777" w:rsidR="002C7BCC" w:rsidRPr="0000075F" w:rsidRDefault="002C7BCC">
      <w:pPr>
        <w:pBdr>
          <w:top w:val="single" w:sz="4" w:space="1" w:color="000000"/>
          <w:bottom w:val="single" w:sz="4" w:space="1" w:color="000000"/>
        </w:pBdr>
        <w:ind w:left="1" w:hanging="3"/>
        <w:rPr>
          <w:rFonts w:ascii="Aptos Narrow" w:eastAsia="Arial" w:hAnsi="Aptos Narrow" w:cs="Arial"/>
          <w:sz w:val="28"/>
          <w:szCs w:val="28"/>
        </w:rPr>
      </w:pPr>
    </w:p>
    <w:p w14:paraId="59783720" w14:textId="77777777" w:rsidR="002C7BCC" w:rsidRPr="0000075F" w:rsidRDefault="002C7BCC">
      <w:pPr>
        <w:pBdr>
          <w:top w:val="single" w:sz="4" w:space="1" w:color="000000"/>
          <w:bottom w:val="single" w:sz="4" w:space="1" w:color="000000"/>
        </w:pBdr>
        <w:ind w:left="1" w:hanging="3"/>
        <w:rPr>
          <w:rFonts w:ascii="Aptos Narrow" w:eastAsia="Arial" w:hAnsi="Aptos Narrow" w:cs="Arial"/>
          <w:sz w:val="28"/>
          <w:szCs w:val="28"/>
        </w:rPr>
      </w:pPr>
    </w:p>
    <w:p w14:paraId="73E7A0FC" w14:textId="77777777" w:rsidR="002C7BCC" w:rsidRPr="0000075F" w:rsidRDefault="00000000">
      <w:pPr>
        <w:pBdr>
          <w:top w:val="single" w:sz="4" w:space="1" w:color="000000"/>
          <w:bottom w:val="single" w:sz="4" w:space="1" w:color="000000"/>
        </w:pBdr>
        <w:ind w:left="1" w:hanging="3"/>
        <w:rPr>
          <w:rFonts w:ascii="Aptos Narrow" w:eastAsia="Arial" w:hAnsi="Aptos Narrow" w:cs="Arial"/>
          <w:sz w:val="28"/>
          <w:szCs w:val="28"/>
        </w:rPr>
      </w:pPr>
      <w:r w:rsidRPr="0000075F">
        <w:rPr>
          <w:rFonts w:ascii="Aptos Narrow" w:hAnsi="Aptos Narrow"/>
          <w:noProof/>
          <w:sz w:val="28"/>
          <w:szCs w:val="28"/>
        </w:rPr>
        <mc:AlternateContent>
          <mc:Choice Requires="wps">
            <w:drawing>
              <wp:anchor distT="45720" distB="45720" distL="114300" distR="114300" simplePos="0" relativeHeight="251658240" behindDoc="0" locked="0" layoutInCell="1" hidden="0" allowOverlap="1" wp14:anchorId="48B3423B" wp14:editId="2000AA3A">
                <wp:simplePos x="0" y="0"/>
                <wp:positionH relativeFrom="column">
                  <wp:posOffset>-63499</wp:posOffset>
                </wp:positionH>
                <wp:positionV relativeFrom="paragraph">
                  <wp:posOffset>45720</wp:posOffset>
                </wp:positionV>
                <wp:extent cx="2143125" cy="2143125"/>
                <wp:effectExtent l="0" t="0" r="0" b="0"/>
                <wp:wrapSquare wrapText="bothSides" distT="45720" distB="45720" distL="114300" distR="114300"/>
                <wp:docPr id="1029" name="Rectangle 1029"/>
                <wp:cNvGraphicFramePr/>
                <a:graphic xmlns:a="http://schemas.openxmlformats.org/drawingml/2006/main">
                  <a:graphicData uri="http://schemas.microsoft.com/office/word/2010/wordprocessingShape">
                    <wps:wsp>
                      <wps:cNvSpPr/>
                      <wps:spPr>
                        <a:xfrm>
                          <a:off x="4279200" y="2713200"/>
                          <a:ext cx="2133600" cy="2133600"/>
                        </a:xfrm>
                        <a:prstGeom prst="rect">
                          <a:avLst/>
                        </a:prstGeom>
                        <a:solidFill>
                          <a:srgbClr val="FFFFFF"/>
                        </a:solidFill>
                        <a:ln>
                          <a:noFill/>
                        </a:ln>
                      </wps:spPr>
                      <wps:txbx>
                        <w:txbxContent>
                          <w:p w14:paraId="6DC6B40F" w14:textId="77777777" w:rsidR="002C7BCC" w:rsidRDefault="00000000">
                            <w:pPr>
                              <w:spacing w:line="240" w:lineRule="auto"/>
                              <w:ind w:left="0" w:hanging="2"/>
                            </w:pPr>
                            <w:r>
                              <w:rPr>
                                <w:rFonts w:ascii="Cambria" w:eastAsia="Cambria" w:hAnsi="Cambria" w:cs="Cambria"/>
                                <w:b/>
                                <w:color w:val="000000"/>
                              </w:rPr>
                              <w:t>INFO ARTIKEL</w:t>
                            </w:r>
                          </w:p>
                          <w:p w14:paraId="7AF683F4" w14:textId="77777777" w:rsidR="002C7BCC" w:rsidRDefault="00000000">
                            <w:pPr>
                              <w:spacing w:before="120" w:line="240" w:lineRule="auto"/>
                              <w:ind w:left="0" w:hanging="2"/>
                            </w:pPr>
                            <w:r>
                              <w:rPr>
                                <w:rFonts w:ascii="Cambria" w:eastAsia="Cambria" w:hAnsi="Cambria" w:cs="Cambria"/>
                                <w:b/>
                                <w:color w:val="000000"/>
                                <w:sz w:val="20"/>
                              </w:rPr>
                              <w:t>Riwayat Artikel</w:t>
                            </w:r>
                          </w:p>
                          <w:p w14:paraId="5E31260B" w14:textId="1EC7B845" w:rsidR="002C7BCC" w:rsidRDefault="00000000">
                            <w:pPr>
                              <w:spacing w:line="240" w:lineRule="auto"/>
                              <w:ind w:left="0" w:hanging="2"/>
                            </w:pPr>
                            <w:r>
                              <w:rPr>
                                <w:rFonts w:ascii="Cambria" w:eastAsia="Cambria" w:hAnsi="Cambria" w:cs="Cambria"/>
                                <w:color w:val="000000"/>
                                <w:sz w:val="20"/>
                              </w:rPr>
                              <w:t xml:space="preserve">Diterima </w:t>
                            </w:r>
                            <w:r>
                              <w:rPr>
                                <w:rFonts w:ascii="Cambria" w:eastAsia="Cambria" w:hAnsi="Cambria" w:cs="Cambria"/>
                                <w:color w:val="000000"/>
                                <w:sz w:val="20"/>
                              </w:rPr>
                              <w:tab/>
                              <w:t xml:space="preserve">: </w:t>
                            </w:r>
                            <w:r w:rsidR="00E21661">
                              <w:rPr>
                                <w:rFonts w:ascii="Cambria" w:eastAsia="Cambria" w:hAnsi="Cambria" w:cs="Cambria"/>
                                <w:color w:val="000000"/>
                                <w:sz w:val="20"/>
                              </w:rPr>
                              <w:t>20</w:t>
                            </w:r>
                            <w:r>
                              <w:rPr>
                                <w:rFonts w:ascii="Cambria" w:eastAsia="Cambria" w:hAnsi="Cambria" w:cs="Cambria"/>
                                <w:color w:val="000000"/>
                                <w:sz w:val="20"/>
                              </w:rPr>
                              <w:t>-</w:t>
                            </w:r>
                            <w:r w:rsidR="00E21661">
                              <w:rPr>
                                <w:rFonts w:ascii="Cambria" w:eastAsia="Cambria" w:hAnsi="Cambria" w:cs="Cambria"/>
                                <w:color w:val="000000"/>
                                <w:sz w:val="20"/>
                              </w:rPr>
                              <w:t>11</w:t>
                            </w:r>
                            <w:r>
                              <w:rPr>
                                <w:rFonts w:ascii="Cambria" w:eastAsia="Cambria" w:hAnsi="Cambria" w:cs="Cambria"/>
                                <w:color w:val="000000"/>
                                <w:sz w:val="20"/>
                              </w:rPr>
                              <w:t>-</w:t>
                            </w:r>
                            <w:r w:rsidR="00E21661">
                              <w:rPr>
                                <w:rFonts w:ascii="Cambria" w:eastAsia="Cambria" w:hAnsi="Cambria" w:cs="Cambria"/>
                                <w:color w:val="000000"/>
                                <w:sz w:val="20"/>
                              </w:rPr>
                              <w:t>2024</w:t>
                            </w:r>
                          </w:p>
                          <w:p w14:paraId="1E8D5E52" w14:textId="2156E301" w:rsidR="002C7BCC" w:rsidRDefault="00000000">
                            <w:pPr>
                              <w:spacing w:line="240" w:lineRule="auto"/>
                              <w:ind w:left="0" w:hanging="2"/>
                            </w:pPr>
                            <w:r>
                              <w:rPr>
                                <w:rFonts w:ascii="Cambria" w:eastAsia="Cambria" w:hAnsi="Cambria" w:cs="Cambria"/>
                                <w:color w:val="000000"/>
                                <w:sz w:val="20"/>
                              </w:rPr>
                              <w:t>Direvisi</w:t>
                            </w:r>
                            <w:r>
                              <w:rPr>
                                <w:rFonts w:ascii="Cambria" w:eastAsia="Cambria" w:hAnsi="Cambria" w:cs="Cambria"/>
                                <w:color w:val="000000"/>
                                <w:sz w:val="20"/>
                              </w:rPr>
                              <w:tab/>
                            </w:r>
                            <w:r>
                              <w:rPr>
                                <w:rFonts w:ascii="Cambria" w:eastAsia="Cambria" w:hAnsi="Cambria" w:cs="Cambria"/>
                                <w:color w:val="000000"/>
                                <w:sz w:val="20"/>
                              </w:rPr>
                              <w:tab/>
                              <w:t xml:space="preserve">: </w:t>
                            </w:r>
                            <w:r w:rsidR="00E21661">
                              <w:rPr>
                                <w:rFonts w:ascii="Cambria" w:eastAsia="Cambria" w:hAnsi="Cambria" w:cs="Cambria"/>
                                <w:color w:val="000000"/>
                                <w:sz w:val="20"/>
                              </w:rPr>
                              <w:t>03</w:t>
                            </w:r>
                            <w:r>
                              <w:rPr>
                                <w:rFonts w:ascii="Cambria" w:eastAsia="Cambria" w:hAnsi="Cambria" w:cs="Cambria"/>
                                <w:color w:val="000000"/>
                                <w:sz w:val="20"/>
                              </w:rPr>
                              <w:t>-</w:t>
                            </w:r>
                            <w:r w:rsidR="00E21661">
                              <w:rPr>
                                <w:rFonts w:ascii="Cambria" w:eastAsia="Cambria" w:hAnsi="Cambria" w:cs="Cambria"/>
                                <w:color w:val="000000"/>
                                <w:sz w:val="20"/>
                              </w:rPr>
                              <w:t>12</w:t>
                            </w:r>
                            <w:r>
                              <w:rPr>
                                <w:rFonts w:ascii="Cambria" w:eastAsia="Cambria" w:hAnsi="Cambria" w:cs="Cambria"/>
                                <w:color w:val="000000"/>
                                <w:sz w:val="20"/>
                              </w:rPr>
                              <w:t>-</w:t>
                            </w:r>
                            <w:r w:rsidR="00E21661">
                              <w:rPr>
                                <w:rFonts w:ascii="Cambria" w:eastAsia="Cambria" w:hAnsi="Cambria" w:cs="Cambria"/>
                                <w:color w:val="000000"/>
                                <w:sz w:val="20"/>
                              </w:rPr>
                              <w:t>2024</w:t>
                            </w:r>
                          </w:p>
                          <w:p w14:paraId="30683FF7" w14:textId="32704D7C" w:rsidR="002C7BCC" w:rsidRDefault="00000000">
                            <w:pPr>
                              <w:spacing w:line="240" w:lineRule="auto"/>
                              <w:ind w:left="0" w:hanging="2"/>
                            </w:pPr>
                            <w:r>
                              <w:rPr>
                                <w:rFonts w:ascii="Cambria" w:eastAsia="Cambria" w:hAnsi="Cambria" w:cs="Cambria"/>
                                <w:color w:val="000000"/>
                                <w:sz w:val="20"/>
                              </w:rPr>
                              <w:t>Dipublish</w:t>
                            </w:r>
                            <w:r>
                              <w:rPr>
                                <w:rFonts w:ascii="Cambria" w:eastAsia="Cambria" w:hAnsi="Cambria" w:cs="Cambria"/>
                                <w:color w:val="000000"/>
                                <w:sz w:val="20"/>
                              </w:rPr>
                              <w:tab/>
                              <w:t xml:space="preserve">: </w:t>
                            </w:r>
                            <w:r w:rsidR="00E21661">
                              <w:rPr>
                                <w:rFonts w:ascii="Cambria" w:eastAsia="Cambria" w:hAnsi="Cambria" w:cs="Cambria"/>
                                <w:color w:val="000000"/>
                                <w:sz w:val="20"/>
                              </w:rPr>
                              <w:t>04</w:t>
                            </w:r>
                            <w:r>
                              <w:rPr>
                                <w:rFonts w:ascii="Cambria" w:eastAsia="Cambria" w:hAnsi="Cambria" w:cs="Cambria"/>
                                <w:color w:val="000000"/>
                                <w:sz w:val="20"/>
                              </w:rPr>
                              <w:t>-</w:t>
                            </w:r>
                            <w:r w:rsidR="00E21661">
                              <w:rPr>
                                <w:rFonts w:ascii="Cambria" w:eastAsia="Cambria" w:hAnsi="Cambria" w:cs="Cambria"/>
                                <w:color w:val="000000"/>
                                <w:sz w:val="20"/>
                              </w:rPr>
                              <w:t>12</w:t>
                            </w:r>
                            <w:r>
                              <w:rPr>
                                <w:rFonts w:ascii="Cambria" w:eastAsia="Cambria" w:hAnsi="Cambria" w:cs="Cambria"/>
                                <w:color w:val="000000"/>
                                <w:sz w:val="20"/>
                              </w:rPr>
                              <w:t>-</w:t>
                            </w:r>
                            <w:r w:rsidR="00E21661">
                              <w:rPr>
                                <w:rFonts w:ascii="Cambria" w:eastAsia="Cambria" w:hAnsi="Cambria" w:cs="Cambria"/>
                                <w:color w:val="000000"/>
                                <w:sz w:val="20"/>
                              </w:rPr>
                              <w:t>2024</w:t>
                            </w:r>
                          </w:p>
                          <w:p w14:paraId="2A6AA7D8" w14:textId="77777777" w:rsidR="002C7BCC" w:rsidRDefault="002C7BCC">
                            <w:pPr>
                              <w:spacing w:line="240" w:lineRule="auto"/>
                              <w:ind w:left="0" w:hanging="2"/>
                            </w:pPr>
                          </w:p>
                          <w:p w14:paraId="58B5DD63" w14:textId="77777777" w:rsidR="002C7BCC" w:rsidRDefault="00000000">
                            <w:pPr>
                              <w:spacing w:line="240" w:lineRule="auto"/>
                              <w:ind w:left="0" w:hanging="2"/>
                            </w:pPr>
                            <w:r>
                              <w:rPr>
                                <w:rFonts w:ascii="Cambria" w:eastAsia="Cambria" w:hAnsi="Cambria" w:cs="Cambria"/>
                                <w:b/>
                                <w:color w:val="000000"/>
                                <w:sz w:val="20"/>
                              </w:rPr>
                              <w:t>Kata Kunci:</w:t>
                            </w:r>
                          </w:p>
                          <w:p w14:paraId="53FB0996" w14:textId="77777777" w:rsidR="002C7BCC" w:rsidRDefault="00000000">
                            <w:pPr>
                              <w:spacing w:line="240" w:lineRule="auto"/>
                              <w:ind w:left="0" w:hanging="2"/>
                            </w:pPr>
                            <w:r>
                              <w:rPr>
                                <w:rFonts w:ascii="Cambria" w:eastAsia="Cambria" w:hAnsi="Cambria" w:cs="Cambria"/>
                                <w:color w:val="000000"/>
                                <w:sz w:val="20"/>
                              </w:rPr>
                              <w:t>terdiri dari 3-5 kata</w:t>
                            </w:r>
                          </w:p>
                          <w:p w14:paraId="60ABAB8A" w14:textId="77777777" w:rsidR="002C7BCC" w:rsidRDefault="002C7BCC">
                            <w:pPr>
                              <w:spacing w:line="240" w:lineRule="auto"/>
                              <w:ind w:left="0" w:hanging="2"/>
                            </w:pPr>
                          </w:p>
                          <w:p w14:paraId="34E0A420" w14:textId="77777777" w:rsidR="002C7BCC" w:rsidRDefault="00000000">
                            <w:pPr>
                              <w:spacing w:line="240" w:lineRule="auto"/>
                              <w:ind w:left="0" w:hanging="2"/>
                            </w:pPr>
                            <w:r>
                              <w:rPr>
                                <w:rFonts w:ascii="Cambria" w:eastAsia="Cambria" w:hAnsi="Cambria" w:cs="Cambria"/>
                                <w:b/>
                                <w:i/>
                                <w:color w:val="000000"/>
                                <w:sz w:val="20"/>
                              </w:rPr>
                              <w:t>Keywords:</w:t>
                            </w:r>
                          </w:p>
                          <w:p w14:paraId="2905350C" w14:textId="77777777" w:rsidR="002C7BCC" w:rsidRDefault="00000000">
                            <w:pPr>
                              <w:spacing w:line="240" w:lineRule="auto"/>
                              <w:ind w:left="0" w:hanging="2"/>
                            </w:pPr>
                            <w:r>
                              <w:rPr>
                                <w:rFonts w:ascii="Cambria" w:eastAsia="Cambria" w:hAnsi="Cambria" w:cs="Cambria"/>
                                <w:i/>
                                <w:color w:val="000000"/>
                                <w:sz w:val="20"/>
                              </w:rPr>
                              <w:t>terdiri dari 3-5 kata</w:t>
                            </w:r>
                          </w:p>
                          <w:p w14:paraId="47D0C388" w14:textId="77777777" w:rsidR="002C7BCC" w:rsidRDefault="002C7BCC">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48B3423B" id="Rectangle 1029" o:spid="_x0000_s1026" style="position:absolute;left:0;text-align:left;margin-left:-5pt;margin-top:3.6pt;width:168.75pt;height:168.7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" stroked="f">
                <v:textbox inset="2.53958mm,1.2694mm,2.53958mm,1.2694mm">
                  <w:txbxContent>
                    <w:p w14:paraId="6DC6B40F" w14:textId="77777777" w:rsidR="002C7BCC" w:rsidRDefault="00000000">
                      <w:pPr>
                        <w:spacing w:line="240" w:lineRule="auto"/>
                        <w:ind w:left="0" w:hanging="2"/>
                      </w:pPr>
                      <w:r>
                        <w:rPr>
                          <w:rFonts w:ascii="Cambria" w:eastAsia="Cambria" w:hAnsi="Cambria" w:cs="Cambria"/>
                          <w:b/>
                          <w:color w:val="000000"/>
                        </w:rPr>
                        <w:t>INFO ARTIKEL</w:t>
                      </w:r>
                    </w:p>
                    <w:p w14:paraId="7AF683F4" w14:textId="77777777" w:rsidR="002C7BCC" w:rsidRDefault="00000000">
                      <w:pPr>
                        <w:spacing w:before="120" w:line="240" w:lineRule="auto"/>
                        <w:ind w:left="0" w:hanging="2"/>
                      </w:pPr>
                      <w:r>
                        <w:rPr>
                          <w:rFonts w:ascii="Cambria" w:eastAsia="Cambria" w:hAnsi="Cambria" w:cs="Cambria"/>
                          <w:b/>
                          <w:color w:val="000000"/>
                          <w:sz w:val="20"/>
                        </w:rPr>
                        <w:t>Riwayat Artikel</w:t>
                      </w:r>
                    </w:p>
                    <w:p w14:paraId="5E31260B" w14:textId="1EC7B845" w:rsidR="002C7BCC" w:rsidRDefault="00000000">
                      <w:pPr>
                        <w:spacing w:line="240" w:lineRule="auto"/>
                        <w:ind w:left="0" w:hanging="2"/>
                      </w:pPr>
                      <w:proofErr w:type="spellStart"/>
                      <w:r>
                        <w:rPr>
                          <w:rFonts w:ascii="Cambria" w:eastAsia="Cambria" w:hAnsi="Cambria" w:cs="Cambria"/>
                          <w:color w:val="000000"/>
                          <w:sz w:val="20"/>
                        </w:rPr>
                        <w:t>Diterima</w:t>
                      </w:r>
                      <w:proofErr w:type="spellEnd"/>
                      <w:r>
                        <w:rPr>
                          <w:rFonts w:ascii="Cambria" w:eastAsia="Cambria" w:hAnsi="Cambria" w:cs="Cambria"/>
                          <w:color w:val="000000"/>
                          <w:sz w:val="20"/>
                        </w:rPr>
                        <w:t xml:space="preserve"> </w:t>
                      </w:r>
                      <w:r>
                        <w:rPr>
                          <w:rFonts w:ascii="Cambria" w:eastAsia="Cambria" w:hAnsi="Cambria" w:cs="Cambria"/>
                          <w:color w:val="000000"/>
                          <w:sz w:val="20"/>
                        </w:rPr>
                        <w:tab/>
                        <w:t xml:space="preserve">: </w:t>
                      </w:r>
                      <w:r w:rsidR="00E21661">
                        <w:rPr>
                          <w:rFonts w:ascii="Cambria" w:eastAsia="Cambria" w:hAnsi="Cambria" w:cs="Cambria"/>
                          <w:color w:val="000000"/>
                          <w:sz w:val="20"/>
                        </w:rPr>
                        <w:t>20</w:t>
                      </w:r>
                      <w:r>
                        <w:rPr>
                          <w:rFonts w:ascii="Cambria" w:eastAsia="Cambria" w:hAnsi="Cambria" w:cs="Cambria"/>
                          <w:color w:val="000000"/>
                          <w:sz w:val="20"/>
                        </w:rPr>
                        <w:t>-</w:t>
                      </w:r>
                      <w:r w:rsidR="00E21661">
                        <w:rPr>
                          <w:rFonts w:ascii="Cambria" w:eastAsia="Cambria" w:hAnsi="Cambria" w:cs="Cambria"/>
                          <w:color w:val="000000"/>
                          <w:sz w:val="20"/>
                        </w:rPr>
                        <w:t>11</w:t>
                      </w:r>
                      <w:r>
                        <w:rPr>
                          <w:rFonts w:ascii="Cambria" w:eastAsia="Cambria" w:hAnsi="Cambria" w:cs="Cambria"/>
                          <w:color w:val="000000"/>
                          <w:sz w:val="20"/>
                        </w:rPr>
                        <w:t>-</w:t>
                      </w:r>
                      <w:r w:rsidR="00E21661">
                        <w:rPr>
                          <w:rFonts w:ascii="Cambria" w:eastAsia="Cambria" w:hAnsi="Cambria" w:cs="Cambria"/>
                          <w:color w:val="000000"/>
                          <w:sz w:val="20"/>
                        </w:rPr>
                        <w:t>2024</w:t>
                      </w:r>
                    </w:p>
                    <w:p w14:paraId="1E8D5E52" w14:textId="2156E301" w:rsidR="002C7BCC" w:rsidRDefault="00000000">
                      <w:pPr>
                        <w:spacing w:line="240" w:lineRule="auto"/>
                        <w:ind w:left="0" w:hanging="2"/>
                      </w:pPr>
                      <w:proofErr w:type="spellStart"/>
                      <w:r>
                        <w:rPr>
                          <w:rFonts w:ascii="Cambria" w:eastAsia="Cambria" w:hAnsi="Cambria" w:cs="Cambria"/>
                          <w:color w:val="000000"/>
                          <w:sz w:val="20"/>
                        </w:rPr>
                        <w:t>Direvisi</w:t>
                      </w:r>
                      <w:proofErr w:type="spellEnd"/>
                      <w:r>
                        <w:rPr>
                          <w:rFonts w:ascii="Cambria" w:eastAsia="Cambria" w:hAnsi="Cambria" w:cs="Cambria"/>
                          <w:color w:val="000000"/>
                          <w:sz w:val="20"/>
                        </w:rPr>
                        <w:tab/>
                      </w:r>
                      <w:r>
                        <w:rPr>
                          <w:rFonts w:ascii="Cambria" w:eastAsia="Cambria" w:hAnsi="Cambria" w:cs="Cambria"/>
                          <w:color w:val="000000"/>
                          <w:sz w:val="20"/>
                        </w:rPr>
                        <w:tab/>
                        <w:t xml:space="preserve">: </w:t>
                      </w:r>
                      <w:r w:rsidR="00E21661">
                        <w:rPr>
                          <w:rFonts w:ascii="Cambria" w:eastAsia="Cambria" w:hAnsi="Cambria" w:cs="Cambria"/>
                          <w:color w:val="000000"/>
                          <w:sz w:val="20"/>
                        </w:rPr>
                        <w:t>03</w:t>
                      </w:r>
                      <w:r>
                        <w:rPr>
                          <w:rFonts w:ascii="Cambria" w:eastAsia="Cambria" w:hAnsi="Cambria" w:cs="Cambria"/>
                          <w:color w:val="000000"/>
                          <w:sz w:val="20"/>
                        </w:rPr>
                        <w:t>-</w:t>
                      </w:r>
                      <w:r w:rsidR="00E21661">
                        <w:rPr>
                          <w:rFonts w:ascii="Cambria" w:eastAsia="Cambria" w:hAnsi="Cambria" w:cs="Cambria"/>
                          <w:color w:val="000000"/>
                          <w:sz w:val="20"/>
                        </w:rPr>
                        <w:t>12</w:t>
                      </w:r>
                      <w:r>
                        <w:rPr>
                          <w:rFonts w:ascii="Cambria" w:eastAsia="Cambria" w:hAnsi="Cambria" w:cs="Cambria"/>
                          <w:color w:val="000000"/>
                          <w:sz w:val="20"/>
                        </w:rPr>
                        <w:t>-</w:t>
                      </w:r>
                      <w:r w:rsidR="00E21661">
                        <w:rPr>
                          <w:rFonts w:ascii="Cambria" w:eastAsia="Cambria" w:hAnsi="Cambria" w:cs="Cambria"/>
                          <w:color w:val="000000"/>
                          <w:sz w:val="20"/>
                        </w:rPr>
                        <w:t>2024</w:t>
                      </w:r>
                    </w:p>
                    <w:p w14:paraId="30683FF7" w14:textId="32704D7C" w:rsidR="002C7BCC" w:rsidRDefault="00000000">
                      <w:pPr>
                        <w:spacing w:line="240" w:lineRule="auto"/>
                        <w:ind w:left="0" w:hanging="2"/>
                      </w:pPr>
                      <w:proofErr w:type="spellStart"/>
                      <w:r>
                        <w:rPr>
                          <w:rFonts w:ascii="Cambria" w:eastAsia="Cambria" w:hAnsi="Cambria" w:cs="Cambria"/>
                          <w:color w:val="000000"/>
                          <w:sz w:val="20"/>
                        </w:rPr>
                        <w:t>Dipublish</w:t>
                      </w:r>
                      <w:proofErr w:type="spellEnd"/>
                      <w:r>
                        <w:rPr>
                          <w:rFonts w:ascii="Cambria" w:eastAsia="Cambria" w:hAnsi="Cambria" w:cs="Cambria"/>
                          <w:color w:val="000000"/>
                          <w:sz w:val="20"/>
                        </w:rPr>
                        <w:tab/>
                        <w:t xml:space="preserve">: </w:t>
                      </w:r>
                      <w:r w:rsidR="00E21661">
                        <w:rPr>
                          <w:rFonts w:ascii="Cambria" w:eastAsia="Cambria" w:hAnsi="Cambria" w:cs="Cambria"/>
                          <w:color w:val="000000"/>
                          <w:sz w:val="20"/>
                        </w:rPr>
                        <w:t>04</w:t>
                      </w:r>
                      <w:r>
                        <w:rPr>
                          <w:rFonts w:ascii="Cambria" w:eastAsia="Cambria" w:hAnsi="Cambria" w:cs="Cambria"/>
                          <w:color w:val="000000"/>
                          <w:sz w:val="20"/>
                        </w:rPr>
                        <w:t>-</w:t>
                      </w:r>
                      <w:r w:rsidR="00E21661">
                        <w:rPr>
                          <w:rFonts w:ascii="Cambria" w:eastAsia="Cambria" w:hAnsi="Cambria" w:cs="Cambria"/>
                          <w:color w:val="000000"/>
                          <w:sz w:val="20"/>
                        </w:rPr>
                        <w:t>12</w:t>
                      </w:r>
                      <w:r>
                        <w:rPr>
                          <w:rFonts w:ascii="Cambria" w:eastAsia="Cambria" w:hAnsi="Cambria" w:cs="Cambria"/>
                          <w:color w:val="000000"/>
                          <w:sz w:val="20"/>
                        </w:rPr>
                        <w:t>-</w:t>
                      </w:r>
                      <w:r w:rsidR="00E21661">
                        <w:rPr>
                          <w:rFonts w:ascii="Cambria" w:eastAsia="Cambria" w:hAnsi="Cambria" w:cs="Cambria"/>
                          <w:color w:val="000000"/>
                          <w:sz w:val="20"/>
                        </w:rPr>
                        <w:t>2024</w:t>
                      </w:r>
                    </w:p>
                    <w:p w14:paraId="2A6AA7D8" w14:textId="77777777" w:rsidR="002C7BCC" w:rsidRDefault="002C7BCC">
                      <w:pPr>
                        <w:spacing w:line="240" w:lineRule="auto"/>
                        <w:ind w:left="0" w:hanging="2"/>
                      </w:pPr>
                    </w:p>
                    <w:p w14:paraId="58B5DD63" w14:textId="77777777" w:rsidR="002C7BCC" w:rsidRDefault="00000000">
                      <w:pPr>
                        <w:spacing w:line="240" w:lineRule="auto"/>
                        <w:ind w:left="0" w:hanging="2"/>
                      </w:pPr>
                      <w:r>
                        <w:rPr>
                          <w:rFonts w:ascii="Cambria" w:eastAsia="Cambria" w:hAnsi="Cambria" w:cs="Cambria"/>
                          <w:b/>
                          <w:color w:val="000000"/>
                          <w:sz w:val="20"/>
                        </w:rPr>
                        <w:t xml:space="preserve">Kata </w:t>
                      </w:r>
                      <w:proofErr w:type="spellStart"/>
                      <w:r>
                        <w:rPr>
                          <w:rFonts w:ascii="Cambria" w:eastAsia="Cambria" w:hAnsi="Cambria" w:cs="Cambria"/>
                          <w:b/>
                          <w:color w:val="000000"/>
                          <w:sz w:val="20"/>
                        </w:rPr>
                        <w:t>Kunci</w:t>
                      </w:r>
                      <w:proofErr w:type="spellEnd"/>
                      <w:r>
                        <w:rPr>
                          <w:rFonts w:ascii="Cambria" w:eastAsia="Cambria" w:hAnsi="Cambria" w:cs="Cambria"/>
                          <w:b/>
                          <w:color w:val="000000"/>
                          <w:sz w:val="20"/>
                        </w:rPr>
                        <w:t>:</w:t>
                      </w:r>
                    </w:p>
                    <w:p w14:paraId="53FB0996" w14:textId="77777777" w:rsidR="002C7BCC" w:rsidRDefault="00000000">
                      <w:pPr>
                        <w:spacing w:line="240" w:lineRule="auto"/>
                        <w:ind w:left="0" w:hanging="2"/>
                      </w:pPr>
                      <w:proofErr w:type="spellStart"/>
                      <w:r>
                        <w:rPr>
                          <w:rFonts w:ascii="Cambria" w:eastAsia="Cambria" w:hAnsi="Cambria" w:cs="Cambria"/>
                          <w:color w:val="000000"/>
                          <w:sz w:val="20"/>
                        </w:rPr>
                        <w:t>terdiri</w:t>
                      </w:r>
                      <w:proofErr w:type="spellEnd"/>
                      <w:r>
                        <w:rPr>
                          <w:rFonts w:ascii="Cambria" w:eastAsia="Cambria" w:hAnsi="Cambria" w:cs="Cambria"/>
                          <w:color w:val="000000"/>
                          <w:sz w:val="20"/>
                        </w:rPr>
                        <w:t xml:space="preserve"> </w:t>
                      </w:r>
                      <w:proofErr w:type="spellStart"/>
                      <w:r>
                        <w:rPr>
                          <w:rFonts w:ascii="Cambria" w:eastAsia="Cambria" w:hAnsi="Cambria" w:cs="Cambria"/>
                          <w:color w:val="000000"/>
                          <w:sz w:val="20"/>
                        </w:rPr>
                        <w:t>dari</w:t>
                      </w:r>
                      <w:proofErr w:type="spellEnd"/>
                      <w:r>
                        <w:rPr>
                          <w:rFonts w:ascii="Cambria" w:eastAsia="Cambria" w:hAnsi="Cambria" w:cs="Cambria"/>
                          <w:color w:val="000000"/>
                          <w:sz w:val="20"/>
                        </w:rPr>
                        <w:t xml:space="preserve"> 3-5 kata</w:t>
                      </w:r>
                    </w:p>
                    <w:p w14:paraId="60ABAB8A" w14:textId="77777777" w:rsidR="002C7BCC" w:rsidRDefault="002C7BCC">
                      <w:pPr>
                        <w:spacing w:line="240" w:lineRule="auto"/>
                        <w:ind w:left="0" w:hanging="2"/>
                      </w:pPr>
                    </w:p>
                    <w:p w14:paraId="34E0A420" w14:textId="77777777" w:rsidR="002C7BCC" w:rsidRDefault="00000000">
                      <w:pPr>
                        <w:spacing w:line="240" w:lineRule="auto"/>
                        <w:ind w:left="0" w:hanging="2"/>
                      </w:pPr>
                      <w:r>
                        <w:rPr>
                          <w:rFonts w:ascii="Cambria" w:eastAsia="Cambria" w:hAnsi="Cambria" w:cs="Cambria"/>
                          <w:b/>
                          <w:i/>
                          <w:color w:val="000000"/>
                          <w:sz w:val="20"/>
                        </w:rPr>
                        <w:t>Keywords:</w:t>
                      </w:r>
                    </w:p>
                    <w:p w14:paraId="2905350C" w14:textId="77777777" w:rsidR="002C7BCC" w:rsidRDefault="00000000">
                      <w:pPr>
                        <w:spacing w:line="240" w:lineRule="auto"/>
                        <w:ind w:left="0" w:hanging="2"/>
                      </w:pPr>
                      <w:proofErr w:type="spellStart"/>
                      <w:r>
                        <w:rPr>
                          <w:rFonts w:ascii="Cambria" w:eastAsia="Cambria" w:hAnsi="Cambria" w:cs="Cambria"/>
                          <w:i/>
                          <w:color w:val="000000"/>
                          <w:sz w:val="20"/>
                        </w:rPr>
                        <w:t>terdiri</w:t>
                      </w:r>
                      <w:proofErr w:type="spellEnd"/>
                      <w:r>
                        <w:rPr>
                          <w:rFonts w:ascii="Cambria" w:eastAsia="Cambria" w:hAnsi="Cambria" w:cs="Cambria"/>
                          <w:i/>
                          <w:color w:val="000000"/>
                          <w:sz w:val="20"/>
                        </w:rPr>
                        <w:t xml:space="preserve"> </w:t>
                      </w:r>
                      <w:proofErr w:type="spellStart"/>
                      <w:r>
                        <w:rPr>
                          <w:rFonts w:ascii="Cambria" w:eastAsia="Cambria" w:hAnsi="Cambria" w:cs="Cambria"/>
                          <w:i/>
                          <w:color w:val="000000"/>
                          <w:sz w:val="20"/>
                        </w:rPr>
                        <w:t>dari</w:t>
                      </w:r>
                      <w:proofErr w:type="spellEnd"/>
                      <w:r>
                        <w:rPr>
                          <w:rFonts w:ascii="Cambria" w:eastAsia="Cambria" w:hAnsi="Cambria" w:cs="Cambria"/>
                          <w:i/>
                          <w:color w:val="000000"/>
                          <w:sz w:val="20"/>
                        </w:rPr>
                        <w:t xml:space="preserve"> 3-5 kata</w:t>
                      </w:r>
                    </w:p>
                    <w:p w14:paraId="47D0C388" w14:textId="77777777" w:rsidR="002C7BCC" w:rsidRDefault="002C7BCC">
                      <w:pPr>
                        <w:spacing w:line="240" w:lineRule="auto"/>
                        <w:ind w:left="0" w:hanging="2"/>
                      </w:pPr>
                    </w:p>
                  </w:txbxContent>
                </v:textbox>
                <w10:wrap type="square"/>
              </v:rect>
            </w:pict>
          </mc:Fallback>
        </mc:AlternateContent>
      </w:r>
    </w:p>
    <w:p w14:paraId="1817E600" w14:textId="77777777" w:rsidR="002C7BCC" w:rsidRPr="0000075F" w:rsidRDefault="00000000">
      <w:pPr>
        <w:pBdr>
          <w:top w:val="single" w:sz="4" w:space="1" w:color="000000"/>
          <w:bottom w:val="single" w:sz="4" w:space="1" w:color="000000"/>
        </w:pBdr>
        <w:ind w:left="1" w:hanging="3"/>
        <w:rPr>
          <w:rFonts w:ascii="Aptos Narrow" w:eastAsia="Cambria" w:hAnsi="Aptos Narrow" w:cs="Cambria"/>
          <w:sz w:val="28"/>
          <w:szCs w:val="28"/>
        </w:rPr>
      </w:pPr>
      <w:r w:rsidRPr="0000075F">
        <w:rPr>
          <w:rFonts w:ascii="Aptos Narrow" w:eastAsia="Cambria" w:hAnsi="Aptos Narrow" w:cs="Cambria"/>
          <w:b/>
          <w:sz w:val="28"/>
          <w:szCs w:val="28"/>
        </w:rPr>
        <w:t>Abstrak</w:t>
      </w:r>
    </w:p>
    <w:p w14:paraId="46146635" w14:textId="191BC32A" w:rsidR="00775ECE" w:rsidRPr="00775ECE" w:rsidRDefault="00D020A4" w:rsidP="00775ECE">
      <w:pPr>
        <w:tabs>
          <w:tab w:val="left" w:pos="2880"/>
        </w:tabs>
        <w:ind w:left="1" w:hanging="3"/>
        <w:jc w:val="both"/>
        <w:rPr>
          <w:rFonts w:ascii="Aptos Narrow" w:eastAsia="Cambria" w:hAnsi="Aptos Narrow" w:cs="Cambria"/>
          <w:color w:val="000000"/>
          <w:sz w:val="28"/>
          <w:szCs w:val="28"/>
          <w:lang w:val="en-ID"/>
        </w:rPr>
      </w:pPr>
      <w:r w:rsidRPr="00D020A4">
        <w:rPr>
          <w:rFonts w:ascii="Aptos Narrow" w:eastAsia="Cambria" w:hAnsi="Aptos Narrow" w:cs="Cambria"/>
          <w:color w:val="000000"/>
          <w:sz w:val="28"/>
          <w:szCs w:val="28"/>
          <w:lang w:val="en-ID"/>
        </w:rPr>
        <w:t>Tujuan dari penelitian ini adalah untuk menganalisis hak hak tenaga kerja dengan Perjanjian Kerja Waktu Tertentu di PT Angkasa Pura Propertindo yang sedang mengalami merger. Penelitian ini dilakukan melalui pendekatan kualitatif dan data dikumpulkan melalui kuisioner dan penelitian literatur tentang bagaimana implementasi peraturan ketenagakerjaan dan kendala yang dialami para tenaga kerja PKWT. Hasil penelitian menunjukkan bahwa tenaga kerja PKWT mengalami  kesulitan mendapatkan kompensasi yang sesuai setelah perusahaan merger, karena mereka tidak mendapatkan perlindungan yang sama seperti tenaga kerja tetap. Penelitian ini merekomendasikan sosialisasi hak-hak tenaga kerja PKWT dan pengawasan yang lebih intensif dari instansi terkait agar setiap pekerja dengan status kontrak juga mendapatkan perlakuan yang adil sesuai dengan peraturan ketenagakerjaan. Oleh karena itu, penelitian ini diharapkan dapat mendorong perusahaan untuk lebih memahami dan melindungi serta memperhatikan hak-hak tenaga kerja PKWT terutama dalam situasi merger</w:t>
      </w:r>
      <w:r>
        <w:rPr>
          <w:rFonts w:ascii="Aptos Narrow" w:eastAsia="Cambria" w:hAnsi="Aptos Narrow" w:cs="Cambria"/>
          <w:color w:val="000000"/>
          <w:sz w:val="28"/>
          <w:szCs w:val="28"/>
          <w:lang w:val="en-ID"/>
        </w:rPr>
        <w:t>.</w:t>
      </w:r>
    </w:p>
    <w:p w14:paraId="7C3E6736" w14:textId="77777777" w:rsidR="002C7BCC" w:rsidRPr="0000075F" w:rsidRDefault="00000000">
      <w:pPr>
        <w:pBdr>
          <w:bottom w:val="single" w:sz="4" w:space="1" w:color="000000"/>
        </w:pBdr>
        <w:tabs>
          <w:tab w:val="left" w:pos="2880"/>
        </w:tabs>
        <w:ind w:left="1" w:hanging="3"/>
        <w:jc w:val="both"/>
        <w:rPr>
          <w:rFonts w:ascii="Aptos Narrow" w:eastAsia="Cambria" w:hAnsi="Aptos Narrow" w:cs="Cambria"/>
          <w:sz w:val="28"/>
          <w:szCs w:val="28"/>
        </w:rPr>
      </w:pPr>
      <w:r w:rsidRPr="0000075F">
        <w:rPr>
          <w:rFonts w:ascii="Aptos Narrow" w:eastAsia="Cambria" w:hAnsi="Aptos Narrow" w:cs="Cambria"/>
          <w:b/>
          <w:sz w:val="28"/>
          <w:szCs w:val="28"/>
        </w:rPr>
        <w:t>Abstract</w:t>
      </w:r>
    </w:p>
    <w:p w14:paraId="38E5A0A3" w14:textId="32AC3D8A" w:rsidR="00D020A4" w:rsidRPr="00D020A4" w:rsidRDefault="00D020A4" w:rsidP="00D020A4">
      <w:pPr>
        <w:tabs>
          <w:tab w:val="left" w:pos="2880"/>
        </w:tabs>
        <w:ind w:left="1" w:hanging="3"/>
        <w:jc w:val="both"/>
        <w:rPr>
          <w:rFonts w:ascii="Aptos Narrow" w:eastAsia="Cambria" w:hAnsi="Aptos Narrow" w:cs="Cambria"/>
          <w:color w:val="000000"/>
          <w:sz w:val="28"/>
          <w:szCs w:val="28"/>
          <w:lang w:val="en-ID"/>
        </w:rPr>
      </w:pPr>
      <w:r w:rsidRPr="00D020A4">
        <w:rPr>
          <w:rFonts w:ascii="Aptos Narrow" w:eastAsia="Cambria" w:hAnsi="Aptos Narrow" w:cs="Cambria"/>
          <w:color w:val="000000"/>
          <w:sz w:val="28"/>
          <w:szCs w:val="28"/>
          <w:lang w:val="en-ID"/>
        </w:rPr>
        <w:t xml:space="preserve">The aim of this study is to analyze the rights of employees under Fixed-Term Employment Agreements (PKWT) at PT Angkasa Pura Propertindo, a company currently undergoing a merger. This research was conducted using a qualitative </w:t>
      </w:r>
      <w:r w:rsidRPr="00D020A4">
        <w:rPr>
          <w:rFonts w:ascii="Aptos Narrow" w:eastAsia="Cambria" w:hAnsi="Aptos Narrow" w:cs="Cambria"/>
          <w:color w:val="000000"/>
          <w:sz w:val="28"/>
          <w:szCs w:val="28"/>
          <w:lang w:val="en-ID"/>
        </w:rPr>
        <w:lastRenderedPageBreak/>
        <w:t>approach, with data collected through questionnaires and literature review on the implementation of labor regulations and the challenges faced by PKWT workers. The results indicate that PKWT workers face difficulties in obtaining appropriate compensation after the merger, as they do not receive the same protections as permanent employees.</w:t>
      </w:r>
      <w:r>
        <w:rPr>
          <w:rFonts w:ascii="Aptos Narrow" w:eastAsia="Cambria" w:hAnsi="Aptos Narrow" w:cs="Cambria"/>
          <w:color w:val="000000"/>
          <w:sz w:val="28"/>
          <w:szCs w:val="28"/>
          <w:lang w:val="en-ID"/>
        </w:rPr>
        <w:t xml:space="preserve"> </w:t>
      </w:r>
      <w:r w:rsidRPr="00D020A4">
        <w:rPr>
          <w:rFonts w:ascii="Aptos Narrow" w:eastAsia="Cambria" w:hAnsi="Aptos Narrow" w:cs="Cambria"/>
          <w:color w:val="000000"/>
          <w:sz w:val="28"/>
          <w:szCs w:val="28"/>
          <w:lang w:val="en-ID"/>
        </w:rPr>
        <w:t>This study recommends the socialization of PKWT workers' rights and more intensive supervision by relevant authorities to ensure that contract-based employees are treated fairly in accordance with labor regulations. Therefore, this research is expected to encourage companies to better understand, protect, and pay attention to the rights of PKWT workers, especially in merger situations.</w:t>
      </w:r>
    </w:p>
    <w:p w14:paraId="0A9D0BCD" w14:textId="77777777" w:rsidR="002C7BCC" w:rsidRPr="0000075F" w:rsidRDefault="002C7BCC">
      <w:pPr>
        <w:pStyle w:val="Heading1"/>
        <w:spacing w:before="0" w:after="120"/>
        <w:ind w:left="1" w:hanging="3"/>
        <w:rPr>
          <w:rFonts w:ascii="Aptos Narrow" w:eastAsia="Cambria" w:hAnsi="Aptos Narrow" w:cs="Cambria"/>
          <w:sz w:val="28"/>
          <w:szCs w:val="28"/>
        </w:rPr>
      </w:pPr>
    </w:p>
    <w:p w14:paraId="45DA5C30" w14:textId="70C67EAF" w:rsidR="002C7BCC" w:rsidRPr="0000075F" w:rsidRDefault="001A6527">
      <w:pPr>
        <w:pStyle w:val="Heading1"/>
        <w:spacing w:before="0" w:after="120"/>
        <w:ind w:left="1" w:hanging="3"/>
        <w:rPr>
          <w:rFonts w:ascii="Aptos Narrow" w:eastAsia="Cambria" w:hAnsi="Aptos Narrow" w:cs="Cambria"/>
          <w:sz w:val="28"/>
          <w:szCs w:val="28"/>
        </w:rPr>
      </w:pPr>
      <w:r w:rsidRPr="001A6527">
        <w:rPr>
          <w:rFonts w:ascii="Aptos Narrow" w:eastAsia="Cambria" w:hAnsi="Aptos Narrow" w:cs="Cambria"/>
          <w:sz w:val="28"/>
          <w:szCs w:val="28"/>
        </w:rPr>
        <w:t>INTRODUCTION</w:t>
      </w:r>
    </w:p>
    <w:p w14:paraId="5CBAE6AB" w14:textId="47D71668" w:rsidR="001A6527" w:rsidRPr="001A6527" w:rsidRDefault="001A6527" w:rsidP="001A6527">
      <w:pPr>
        <w:widowControl w:val="0"/>
        <w:ind w:left="1" w:hanging="3"/>
        <w:jc w:val="both"/>
        <w:rPr>
          <w:rFonts w:ascii="Aptos Narrow" w:eastAsia="Cambria" w:hAnsi="Aptos Narrow" w:cs="Cambria"/>
          <w:sz w:val="28"/>
          <w:szCs w:val="28"/>
          <w:lang w:val="en-ID"/>
        </w:rPr>
      </w:pPr>
      <w:r w:rsidRPr="001A6527">
        <w:rPr>
          <w:rFonts w:ascii="Aptos Narrow" w:eastAsia="Cambria" w:hAnsi="Aptos Narrow" w:cs="Cambria"/>
          <w:sz w:val="28"/>
          <w:szCs w:val="28"/>
          <w:lang w:val="en-ID"/>
        </w:rPr>
        <w:t>Many companies in Indonesia, including PT Angkasa Pura Propertindo, undergo mergers to enhance efficiency and competitiveness in an increasingly intense global business environment (Adventy, 2024). A merger is often employed as a strategy to maintain a company’s operations (Noegroho, 2017). The merger process typically brings about significant changes in organizational structure, including the employment status of workers (Wibowo, 2021). Workers under Fixed-Term Employment Agreements (Perjanjian Kerja Waktu Tertentu, or PKWT) are especially vulnerable in such situations (Rizky et al., 2024).</w:t>
      </w:r>
    </w:p>
    <w:p w14:paraId="09302377" w14:textId="77777777" w:rsidR="001A6527" w:rsidRPr="001A6527" w:rsidRDefault="001A6527" w:rsidP="001A6527">
      <w:pPr>
        <w:widowControl w:val="0"/>
        <w:ind w:left="1" w:hanging="3"/>
        <w:jc w:val="both"/>
        <w:rPr>
          <w:rFonts w:ascii="Aptos Narrow" w:eastAsia="Cambria" w:hAnsi="Aptos Narrow" w:cs="Cambria"/>
          <w:sz w:val="28"/>
          <w:szCs w:val="28"/>
          <w:lang w:val="en-ID"/>
        </w:rPr>
      </w:pPr>
      <w:r w:rsidRPr="001A6527">
        <w:rPr>
          <w:rFonts w:ascii="Aptos Narrow" w:eastAsia="Cambria" w:hAnsi="Aptos Narrow" w:cs="Cambria"/>
          <w:sz w:val="28"/>
          <w:szCs w:val="28"/>
          <w:lang w:val="en-ID"/>
        </w:rPr>
        <w:t>One crucial aspect to consider in the context of a merger is compensation analysis, particularly regarding severance pay for PKWT workers. Given their non-permanent employment status, PKWT workers frequently face uncertainty about their rights after the merger process. Under Law No. 13 of 2003 on Manpower, every worker is entitled to adequate protection. However, workers’ rights are often overlooked during mergers or acquisitions, leading to various issues that require comprehensive discussion (Sancoko, 2018). From a legal perspective, regulations concerning severance pay and worker rights must be properly implemented to prevent violations. In practice, however, implementation often encounters multiple challenges, particularly in ensuring fair and transparent calculations and distribution of severance pay. On the other hand, corporate management must also consider worker satisfaction and motivation when formulating post-merger compensation policies.</w:t>
      </w:r>
    </w:p>
    <w:p w14:paraId="16CD360B" w14:textId="77777777" w:rsidR="001A6527" w:rsidRPr="001A6527" w:rsidRDefault="001A6527" w:rsidP="001A6527">
      <w:pPr>
        <w:widowControl w:val="0"/>
        <w:ind w:left="1" w:hanging="3"/>
        <w:jc w:val="both"/>
        <w:rPr>
          <w:rFonts w:ascii="Aptos Narrow" w:eastAsia="Cambria" w:hAnsi="Aptos Narrow" w:cs="Cambria"/>
          <w:sz w:val="28"/>
          <w:szCs w:val="28"/>
          <w:lang w:val="en-ID"/>
        </w:rPr>
      </w:pPr>
      <w:r w:rsidRPr="001A6527">
        <w:rPr>
          <w:rFonts w:ascii="Aptos Narrow" w:eastAsia="Cambria" w:hAnsi="Aptos Narrow" w:cs="Cambria"/>
          <w:sz w:val="28"/>
          <w:szCs w:val="28"/>
          <w:lang w:val="en-ID"/>
        </w:rPr>
        <w:t xml:space="preserve">For instance, in a merger involving two major companies in the aviation sector, many PKWT workers lost their jobs without receiving adequate compensation. Although they were entitled to severance pay, slow administrative processes and a lack of transparency forced many of these workers to pursue legal action to claim their rights (Tonce, 2024). This case illustrates the challenges PKWT workers face </w:t>
      </w:r>
      <w:r w:rsidRPr="001A6527">
        <w:rPr>
          <w:rFonts w:ascii="Aptos Narrow" w:eastAsia="Cambria" w:hAnsi="Aptos Narrow" w:cs="Cambria"/>
          <w:sz w:val="28"/>
          <w:szCs w:val="28"/>
          <w:lang w:val="en-ID"/>
        </w:rPr>
        <w:lastRenderedPageBreak/>
        <w:t>during mergers, where uncertainty and unfair treatment frequently emerge. A survey conducted via questionnaires distributed to 20 employees at PT Angkasa Pura Propertindo revealed that 60% felt their rights concerning compensation were far from fulfilled. Furthermore, 10% stated that their rights were insufficiently met, while only 30% believed their rights had been adequately addressed. These figures indicate significant dissatisfaction among workers, particularly those employed under PKWT.</w:t>
      </w:r>
    </w:p>
    <w:p w14:paraId="76C8608D" w14:textId="55FBE364" w:rsidR="002C7BCC" w:rsidRDefault="001A6527" w:rsidP="001A6527">
      <w:pPr>
        <w:widowControl w:val="0"/>
        <w:ind w:left="1" w:hanging="3"/>
        <w:jc w:val="both"/>
        <w:rPr>
          <w:rFonts w:ascii="Aptos Narrow" w:eastAsia="Cambria" w:hAnsi="Aptos Narrow" w:cs="Cambria"/>
          <w:sz w:val="28"/>
          <w:szCs w:val="28"/>
          <w:lang w:val="en-ID"/>
        </w:rPr>
      </w:pPr>
      <w:r w:rsidRPr="001A6527">
        <w:rPr>
          <w:rFonts w:ascii="Aptos Narrow" w:eastAsia="Cambria" w:hAnsi="Aptos Narrow" w:cs="Cambria"/>
          <w:sz w:val="28"/>
          <w:szCs w:val="28"/>
          <w:lang w:val="en-ID"/>
        </w:rPr>
        <w:t>Based on these issues, this study aims to explore how PT Angkasa Pura Propertindo addresses severance pay compensation for PKWT workers within the context of a merger. The research will also discuss legal and managerial perspectives, providing recommendations for best practices in human resource management amidst organizational changes. Thus, this study is expected to contribute to the development of more equitable labor policies and to support successful post-merger integration. Accordingly, the research questions in this study are as follows:</w:t>
      </w:r>
    </w:p>
    <w:p w14:paraId="2C86F578" w14:textId="77777777" w:rsidR="001A6527" w:rsidRPr="001A6527" w:rsidRDefault="001A6527" w:rsidP="001A6527">
      <w:pPr>
        <w:widowControl w:val="0"/>
        <w:numPr>
          <w:ilvl w:val="0"/>
          <w:numId w:val="2"/>
        </w:numPr>
        <w:ind w:left="1" w:hanging="3"/>
        <w:jc w:val="both"/>
        <w:rPr>
          <w:rFonts w:ascii="Aptos Narrow" w:eastAsia="Cambria" w:hAnsi="Aptos Narrow" w:cs="Cambria"/>
          <w:sz w:val="28"/>
          <w:szCs w:val="28"/>
          <w:lang w:val="en-ID"/>
        </w:rPr>
      </w:pPr>
      <w:r w:rsidRPr="001A6527">
        <w:rPr>
          <w:rFonts w:ascii="Aptos Narrow" w:eastAsia="Cambria" w:hAnsi="Aptos Narrow" w:cs="Cambria"/>
          <w:sz w:val="28"/>
          <w:szCs w:val="28"/>
          <w:lang w:val="en-ID"/>
        </w:rPr>
        <w:t>How does PT Angkasa Pura Propertindo implement labor regulations pertaining to compensation for Fixed-Term Employment Agreement (PKWT) workers?</w:t>
      </w:r>
    </w:p>
    <w:p w14:paraId="5083C31A" w14:textId="77777777" w:rsidR="001A6527" w:rsidRPr="001A6527" w:rsidRDefault="001A6527" w:rsidP="001A6527">
      <w:pPr>
        <w:widowControl w:val="0"/>
        <w:numPr>
          <w:ilvl w:val="0"/>
          <w:numId w:val="2"/>
        </w:numPr>
        <w:ind w:left="1" w:hanging="3"/>
        <w:jc w:val="both"/>
        <w:rPr>
          <w:rFonts w:ascii="Aptos Narrow" w:eastAsia="Cambria" w:hAnsi="Aptos Narrow" w:cs="Cambria"/>
          <w:sz w:val="28"/>
          <w:szCs w:val="28"/>
          <w:lang w:val="en-ID"/>
        </w:rPr>
      </w:pPr>
      <w:r w:rsidRPr="001A6527">
        <w:rPr>
          <w:rFonts w:ascii="Aptos Narrow" w:eastAsia="Cambria" w:hAnsi="Aptos Narrow" w:cs="Cambria"/>
          <w:sz w:val="28"/>
          <w:szCs w:val="28"/>
          <w:lang w:val="en-ID"/>
        </w:rPr>
        <w:t>What challenges do PKWT workers face in receiving compensation in accordance with the prevailing labor regulations?</w:t>
      </w:r>
    </w:p>
    <w:p w14:paraId="69E0935C" w14:textId="77777777" w:rsidR="001A6527" w:rsidRDefault="001A6527" w:rsidP="001A6527">
      <w:pPr>
        <w:widowControl w:val="0"/>
        <w:numPr>
          <w:ilvl w:val="0"/>
          <w:numId w:val="2"/>
        </w:numPr>
        <w:ind w:left="1" w:hanging="3"/>
        <w:jc w:val="both"/>
        <w:rPr>
          <w:rFonts w:ascii="Aptos Narrow" w:eastAsia="Cambria" w:hAnsi="Aptos Narrow" w:cs="Cambria"/>
          <w:sz w:val="28"/>
          <w:szCs w:val="28"/>
          <w:lang w:val="en-ID"/>
        </w:rPr>
      </w:pPr>
      <w:r w:rsidRPr="001A6527">
        <w:rPr>
          <w:rFonts w:ascii="Aptos Narrow" w:eastAsia="Cambria" w:hAnsi="Aptos Narrow" w:cs="Cambria"/>
          <w:sz w:val="28"/>
          <w:szCs w:val="28"/>
          <w:lang w:val="en-ID"/>
        </w:rPr>
        <w:t>How do PKWT workers perceive the compensation policies at PT Angkasa Pura Propertindo?</w:t>
      </w:r>
    </w:p>
    <w:p w14:paraId="3303D616" w14:textId="77777777" w:rsidR="00777241" w:rsidRPr="00777241" w:rsidRDefault="00777241" w:rsidP="00777241">
      <w:pPr>
        <w:widowControl w:val="0"/>
        <w:ind w:leftChars="0" w:left="-2" w:firstLineChars="0" w:firstLine="0"/>
        <w:jc w:val="both"/>
        <w:rPr>
          <w:rFonts w:ascii="Aptos Narrow" w:eastAsia="Cambria" w:hAnsi="Aptos Narrow" w:cs="Cambria"/>
          <w:sz w:val="28"/>
          <w:szCs w:val="28"/>
          <w:lang w:val="en-ID"/>
        </w:rPr>
      </w:pPr>
      <w:r w:rsidRPr="00777241">
        <w:rPr>
          <w:rFonts w:ascii="Aptos Narrow" w:eastAsia="Cambria" w:hAnsi="Aptos Narrow" w:cs="Cambria"/>
          <w:sz w:val="28"/>
          <w:szCs w:val="28"/>
          <w:lang w:val="en-ID"/>
        </w:rPr>
        <w:t>Several key elements emerge from these findings, including labor regulations, severance pay calculations, and human resource management practices in the context of this merger.</w:t>
      </w:r>
    </w:p>
    <w:p w14:paraId="22921B63" w14:textId="77777777" w:rsidR="00777241" w:rsidRPr="00777241" w:rsidRDefault="00777241" w:rsidP="00777241">
      <w:pPr>
        <w:widowControl w:val="0"/>
        <w:numPr>
          <w:ilvl w:val="0"/>
          <w:numId w:val="3"/>
        </w:numPr>
        <w:ind w:leftChars="0" w:firstLineChars="0"/>
        <w:jc w:val="both"/>
        <w:rPr>
          <w:rFonts w:ascii="Aptos Narrow" w:eastAsia="Cambria" w:hAnsi="Aptos Narrow" w:cs="Cambria"/>
          <w:sz w:val="28"/>
          <w:szCs w:val="28"/>
          <w:lang w:val="en-ID"/>
        </w:rPr>
      </w:pPr>
      <w:r w:rsidRPr="00777241">
        <w:rPr>
          <w:rFonts w:ascii="Aptos Narrow" w:eastAsia="Cambria" w:hAnsi="Aptos Narrow" w:cs="Cambria"/>
          <w:b/>
          <w:bCs/>
          <w:sz w:val="28"/>
          <w:szCs w:val="28"/>
          <w:lang w:val="en-ID"/>
        </w:rPr>
        <w:t>Indonesian Labor Law</w:t>
      </w:r>
    </w:p>
    <w:p w14:paraId="3538D658" w14:textId="5A317A9B" w:rsidR="00777241" w:rsidRPr="00777241" w:rsidRDefault="00777241" w:rsidP="00777241">
      <w:pPr>
        <w:widowControl w:val="0"/>
        <w:ind w:leftChars="0" w:left="720" w:firstLineChars="0" w:firstLine="0"/>
        <w:jc w:val="both"/>
        <w:rPr>
          <w:rFonts w:ascii="Aptos Narrow" w:eastAsia="Cambria" w:hAnsi="Aptos Narrow" w:cs="Cambria"/>
          <w:sz w:val="28"/>
          <w:szCs w:val="28"/>
          <w:lang w:val="en-ID"/>
        </w:rPr>
      </w:pPr>
      <w:r w:rsidRPr="00777241">
        <w:rPr>
          <w:rFonts w:ascii="Aptos Narrow" w:eastAsia="Cambria" w:hAnsi="Aptos Narrow" w:cs="Cambria"/>
          <w:sz w:val="28"/>
          <w:szCs w:val="28"/>
          <w:lang w:val="en-ID"/>
        </w:rPr>
        <w:t>Indonesian Labor Law is governed by Law No. 13 of 2003, which regulates employment relationships in Indonesia. This law covers various aspects of industrial relations, including workers’ rights, severance pay, and termination of employment (PHK). The amount of severance pay due to workers depends on their length of service and type of contract, as outlined in Articles 156 and 157 of the law.</w:t>
      </w:r>
    </w:p>
    <w:p w14:paraId="339A08BD" w14:textId="77777777" w:rsidR="00777241" w:rsidRPr="00777241" w:rsidRDefault="00777241" w:rsidP="00777241">
      <w:pPr>
        <w:widowControl w:val="0"/>
        <w:numPr>
          <w:ilvl w:val="0"/>
          <w:numId w:val="3"/>
        </w:numPr>
        <w:ind w:leftChars="0" w:firstLineChars="0"/>
        <w:jc w:val="both"/>
        <w:rPr>
          <w:rFonts w:ascii="Aptos Narrow" w:eastAsia="Cambria" w:hAnsi="Aptos Narrow" w:cs="Cambria"/>
          <w:sz w:val="28"/>
          <w:szCs w:val="28"/>
          <w:lang w:val="en-ID"/>
        </w:rPr>
      </w:pPr>
      <w:r w:rsidRPr="00777241">
        <w:rPr>
          <w:rFonts w:ascii="Aptos Narrow" w:eastAsia="Cambria" w:hAnsi="Aptos Narrow" w:cs="Cambria"/>
          <w:b/>
          <w:bCs/>
          <w:sz w:val="28"/>
          <w:szCs w:val="28"/>
          <w:lang w:val="en-ID"/>
        </w:rPr>
        <w:t>Severance Pay Compensation</w:t>
      </w:r>
    </w:p>
    <w:p w14:paraId="6083CB54" w14:textId="374E1A45" w:rsidR="00777241" w:rsidRPr="00777241" w:rsidRDefault="00777241" w:rsidP="00777241">
      <w:pPr>
        <w:widowControl w:val="0"/>
        <w:ind w:leftChars="0" w:left="720" w:firstLineChars="0" w:firstLine="0"/>
        <w:jc w:val="both"/>
        <w:rPr>
          <w:rFonts w:ascii="Aptos Narrow" w:eastAsia="Cambria" w:hAnsi="Aptos Narrow" w:cs="Cambria"/>
          <w:sz w:val="28"/>
          <w:szCs w:val="28"/>
          <w:lang w:val="en-ID"/>
        </w:rPr>
      </w:pPr>
      <w:r w:rsidRPr="00777241">
        <w:rPr>
          <w:rFonts w:ascii="Aptos Narrow" w:eastAsia="Cambria" w:hAnsi="Aptos Narrow" w:cs="Cambria"/>
          <w:sz w:val="28"/>
          <w:szCs w:val="28"/>
          <w:lang w:val="en-ID"/>
        </w:rPr>
        <w:t xml:space="preserve">Workers who experience termination of employment (PHK), including those employed under Fixed-Term Employment Agreements (PKWT), are entitled to compensation in both monetary and non-monetary forms. This serves as a form of protection for workers. Such compensation encompasses all forms of remuneration workers receive for their services. Factors such as length of service, position, and employee contributions may determine the amount of compensation offered by the company. According to Bratton and Gold </w:t>
      </w:r>
      <w:r w:rsidRPr="00777241">
        <w:rPr>
          <w:rFonts w:ascii="Aptos Narrow" w:eastAsia="Cambria" w:hAnsi="Aptos Narrow" w:cs="Cambria"/>
          <w:sz w:val="28"/>
          <w:szCs w:val="28"/>
          <w:lang w:val="en-ID"/>
        </w:rPr>
        <w:lastRenderedPageBreak/>
        <w:t>(2017), an effective compensation system must be fair, transparent, and reflective of the value provided by employees. Compensation can motivate employees to work by enabling them to meet their daily needs and consequently affects work quality (Potale &amp; Uhing, 2015).</w:t>
      </w:r>
    </w:p>
    <w:p w14:paraId="5DF2FEF4" w14:textId="77777777" w:rsidR="00777241" w:rsidRPr="00777241" w:rsidRDefault="00777241" w:rsidP="00777241">
      <w:pPr>
        <w:widowControl w:val="0"/>
        <w:numPr>
          <w:ilvl w:val="0"/>
          <w:numId w:val="3"/>
        </w:numPr>
        <w:ind w:leftChars="0" w:firstLineChars="0"/>
        <w:jc w:val="both"/>
        <w:rPr>
          <w:rFonts w:ascii="Aptos Narrow" w:eastAsia="Cambria" w:hAnsi="Aptos Narrow" w:cs="Cambria"/>
          <w:sz w:val="28"/>
          <w:szCs w:val="28"/>
          <w:lang w:val="en-ID"/>
        </w:rPr>
      </w:pPr>
      <w:r w:rsidRPr="00777241">
        <w:rPr>
          <w:rFonts w:ascii="Aptos Narrow" w:eastAsia="Cambria" w:hAnsi="Aptos Narrow" w:cs="Cambria"/>
          <w:b/>
          <w:bCs/>
          <w:sz w:val="28"/>
          <w:szCs w:val="28"/>
          <w:lang w:val="en-ID"/>
        </w:rPr>
        <w:t>PKWT Workers in the Context of a Merger</w:t>
      </w:r>
    </w:p>
    <w:p w14:paraId="3B1C3BCB" w14:textId="4E2BC1B6" w:rsidR="00777241" w:rsidRPr="00777241" w:rsidRDefault="00777241" w:rsidP="00777241">
      <w:pPr>
        <w:widowControl w:val="0"/>
        <w:ind w:leftChars="0" w:left="720" w:firstLineChars="0" w:firstLine="0"/>
        <w:jc w:val="both"/>
        <w:rPr>
          <w:rFonts w:ascii="Aptos Narrow" w:eastAsia="Cambria" w:hAnsi="Aptos Narrow" w:cs="Cambria"/>
          <w:sz w:val="28"/>
          <w:szCs w:val="28"/>
          <w:lang w:val="en-ID"/>
        </w:rPr>
      </w:pPr>
      <w:r w:rsidRPr="00777241">
        <w:rPr>
          <w:rFonts w:ascii="Aptos Narrow" w:eastAsia="Cambria" w:hAnsi="Aptos Narrow" w:cs="Cambria"/>
          <w:sz w:val="28"/>
          <w:szCs w:val="28"/>
          <w:lang w:val="en-ID"/>
        </w:rPr>
        <w:t>Termination of employment resulting from a merger can negatively affect the morale and productivity of remaining employees (Hasibuan, 2019). Due to the temporary nature of fixed-term contracts, workers under PKWT are often more vulnerable. Therefore, to maintain employee loyalty and trust, compensation packages should be clearly defined and fairly administered.</w:t>
      </w:r>
    </w:p>
    <w:p w14:paraId="1D750F4E" w14:textId="77777777" w:rsidR="00777241" w:rsidRPr="00777241" w:rsidRDefault="00777241" w:rsidP="00777241">
      <w:pPr>
        <w:widowControl w:val="0"/>
        <w:numPr>
          <w:ilvl w:val="0"/>
          <w:numId w:val="3"/>
        </w:numPr>
        <w:ind w:leftChars="0" w:firstLineChars="0"/>
        <w:jc w:val="both"/>
        <w:rPr>
          <w:rFonts w:ascii="Aptos Narrow" w:eastAsia="Cambria" w:hAnsi="Aptos Narrow" w:cs="Cambria"/>
          <w:sz w:val="28"/>
          <w:szCs w:val="28"/>
          <w:lang w:val="en-ID"/>
        </w:rPr>
      </w:pPr>
      <w:r w:rsidRPr="00777241">
        <w:rPr>
          <w:rFonts w:ascii="Aptos Narrow" w:eastAsia="Cambria" w:hAnsi="Aptos Narrow" w:cs="Cambria"/>
          <w:b/>
          <w:bCs/>
          <w:sz w:val="28"/>
          <w:szCs w:val="28"/>
          <w:lang w:val="en-ID"/>
        </w:rPr>
        <w:t>Legal and Managerial Perspectives</w:t>
      </w:r>
    </w:p>
    <w:p w14:paraId="452EB243" w14:textId="2ED8D4B7" w:rsidR="00777241" w:rsidRPr="00777241" w:rsidRDefault="00777241" w:rsidP="00777241">
      <w:pPr>
        <w:widowControl w:val="0"/>
        <w:ind w:leftChars="0" w:left="720" w:firstLineChars="0" w:firstLine="0"/>
        <w:jc w:val="both"/>
        <w:rPr>
          <w:rFonts w:ascii="Aptos Narrow" w:eastAsia="Cambria" w:hAnsi="Aptos Narrow" w:cs="Cambria"/>
          <w:sz w:val="28"/>
          <w:szCs w:val="28"/>
          <w:lang w:val="en-ID"/>
        </w:rPr>
      </w:pPr>
      <w:r w:rsidRPr="00777241">
        <w:rPr>
          <w:rFonts w:ascii="Aptos Narrow" w:eastAsia="Cambria" w:hAnsi="Aptos Narrow" w:cs="Cambria"/>
          <w:sz w:val="28"/>
          <w:szCs w:val="28"/>
          <w:lang w:val="en-ID"/>
        </w:rPr>
        <w:t>From a legal standpoint, it is crucial to ensure compliance with prevailing regulations when providing compensation to PKWT workers. Research by Wibowo (2022) indicates that adherence to labor laws can influence a company’s reputation and its industrial relations. Meanwhile, from a managerial perspective, effective human resource management during a merger requires clear communication strategies and active employee engagement to minimize the adverse effects of layoffs.</w:t>
      </w:r>
    </w:p>
    <w:p w14:paraId="7A29313F" w14:textId="77777777" w:rsidR="00777241" w:rsidRPr="00777241" w:rsidRDefault="00777241" w:rsidP="00777241">
      <w:pPr>
        <w:widowControl w:val="0"/>
        <w:numPr>
          <w:ilvl w:val="0"/>
          <w:numId w:val="3"/>
        </w:numPr>
        <w:ind w:leftChars="0" w:firstLineChars="0"/>
        <w:jc w:val="both"/>
        <w:rPr>
          <w:rFonts w:ascii="Aptos Narrow" w:eastAsia="Cambria" w:hAnsi="Aptos Narrow" w:cs="Cambria"/>
          <w:sz w:val="28"/>
          <w:szCs w:val="28"/>
          <w:lang w:val="en-ID"/>
        </w:rPr>
      </w:pPr>
      <w:r w:rsidRPr="00777241">
        <w:rPr>
          <w:rFonts w:ascii="Aptos Narrow" w:eastAsia="Cambria" w:hAnsi="Aptos Narrow" w:cs="Cambria"/>
          <w:b/>
          <w:bCs/>
          <w:sz w:val="28"/>
          <w:szCs w:val="28"/>
          <w:lang w:val="en-ID"/>
        </w:rPr>
        <w:t>Best Practices in Human Resource Management</w:t>
      </w:r>
    </w:p>
    <w:p w14:paraId="2B79942D" w14:textId="195327FD" w:rsidR="00777241" w:rsidRPr="00777241" w:rsidRDefault="00777241" w:rsidP="00777241">
      <w:pPr>
        <w:widowControl w:val="0"/>
        <w:ind w:leftChars="0" w:left="720" w:firstLineChars="0" w:firstLine="0"/>
        <w:jc w:val="both"/>
        <w:rPr>
          <w:rFonts w:ascii="Aptos Narrow" w:eastAsia="Cambria" w:hAnsi="Aptos Narrow" w:cs="Cambria"/>
          <w:sz w:val="28"/>
          <w:szCs w:val="28"/>
          <w:lang w:val="en-ID"/>
        </w:rPr>
      </w:pPr>
      <w:r w:rsidRPr="00777241">
        <w:rPr>
          <w:rFonts w:ascii="Aptos Narrow" w:eastAsia="Cambria" w:hAnsi="Aptos Narrow" w:cs="Cambria"/>
          <w:sz w:val="28"/>
          <w:szCs w:val="28"/>
          <w:lang w:val="en-ID"/>
        </w:rPr>
        <w:t>Several studies suggest that companies adopting transparent and equitable human resource management practices during mergers tend to have higher employee retention rates (Sukardi, 2021). This includes providing clear information regarding severance pay and offering employees the opportunity to give feedback.</w:t>
      </w:r>
    </w:p>
    <w:p w14:paraId="57AB3ACB" w14:textId="77777777" w:rsidR="002C7BCC" w:rsidRPr="0000075F" w:rsidRDefault="002C7BCC" w:rsidP="00777241">
      <w:pPr>
        <w:spacing w:before="120" w:after="120"/>
        <w:ind w:leftChars="0" w:left="0" w:firstLineChars="0" w:firstLine="0"/>
        <w:rPr>
          <w:rFonts w:ascii="Aptos Narrow" w:eastAsia="Cambria" w:hAnsi="Aptos Narrow" w:cs="Cambria"/>
          <w:b/>
          <w:sz w:val="28"/>
          <w:szCs w:val="28"/>
        </w:rPr>
      </w:pPr>
    </w:p>
    <w:p w14:paraId="5EFB551D" w14:textId="4AA22D5A" w:rsidR="002C7BCC" w:rsidRPr="0000075F" w:rsidRDefault="00C74F8C">
      <w:pPr>
        <w:spacing w:before="120" w:after="120"/>
        <w:ind w:left="1" w:hanging="3"/>
        <w:rPr>
          <w:rFonts w:ascii="Aptos Narrow" w:eastAsia="Cambria" w:hAnsi="Aptos Narrow" w:cs="Cambria"/>
          <w:sz w:val="28"/>
          <w:szCs w:val="28"/>
        </w:rPr>
      </w:pPr>
      <w:r w:rsidRPr="00C74F8C">
        <w:rPr>
          <w:rFonts w:ascii="Aptos Narrow" w:eastAsia="Cambria" w:hAnsi="Aptos Narrow" w:cs="Cambria"/>
          <w:b/>
          <w:sz w:val="28"/>
          <w:szCs w:val="28"/>
        </w:rPr>
        <w:t>METHOD</w:t>
      </w:r>
    </w:p>
    <w:p w14:paraId="0E1E35D9" w14:textId="3A1C40D3" w:rsidR="002C7BCC" w:rsidRPr="00D95B76" w:rsidRDefault="00000000" w:rsidP="00D95B76">
      <w:pPr>
        <w:ind w:left="1" w:hanging="3"/>
        <w:jc w:val="both"/>
        <w:rPr>
          <w:rFonts w:ascii="Aptos Narrow" w:eastAsia="Cambria" w:hAnsi="Aptos Narrow" w:cs="Cambria"/>
          <w:sz w:val="28"/>
          <w:szCs w:val="28"/>
          <w:lang w:val="en-ID"/>
        </w:rPr>
      </w:pPr>
      <w:r w:rsidRPr="0000075F">
        <w:rPr>
          <w:rFonts w:ascii="Aptos Narrow" w:eastAsia="Cambria" w:hAnsi="Aptos Narrow" w:cs="Cambria"/>
          <w:b/>
          <w:sz w:val="28"/>
          <w:szCs w:val="28"/>
        </w:rPr>
        <w:t xml:space="preserve"> </w:t>
      </w:r>
      <w:r w:rsidR="00D95B76" w:rsidRPr="00D95B76">
        <w:rPr>
          <w:rFonts w:ascii="Aptos Narrow" w:eastAsia="Cambria" w:hAnsi="Aptos Narrow" w:cs="Cambria"/>
          <w:sz w:val="28"/>
          <w:szCs w:val="28"/>
          <w:lang w:val="en-ID"/>
        </w:rPr>
        <w:t>This study employs a descriptive qualitative approach to gain an in-depth understanding of the compensation policies at PT Angkasa Pura Propertindo (Sugiyono, 2022). This method was chosen because it provides a more holistic view of employees’ experiences and perceptions regarding the existing policies. The study involved 20 employees of PT Angkasa Pura Propertindo as participants. Data were collected through a survey (questionnaire) that included questions about employees’ understanding of their rights, the challenges they face, and their perceptions of potential policy improvements. Descriptive analysis was used to characterize the respondents and summarize the survey results. To ensure data validity, the study employed data triangulation as a verification method.</w:t>
      </w:r>
      <w:r w:rsidRPr="0000075F">
        <w:rPr>
          <w:rFonts w:ascii="Aptos Narrow" w:eastAsia="Cambria" w:hAnsi="Aptos Narrow" w:cs="Cambria"/>
          <w:sz w:val="28"/>
          <w:szCs w:val="28"/>
        </w:rPr>
        <w:t xml:space="preserve"> </w:t>
      </w:r>
    </w:p>
    <w:p w14:paraId="38048DEA" w14:textId="77777777" w:rsidR="002C7BCC" w:rsidRDefault="002C7BCC">
      <w:pPr>
        <w:spacing w:before="120" w:after="120"/>
        <w:ind w:left="1" w:hanging="3"/>
        <w:rPr>
          <w:rFonts w:ascii="Aptos Narrow" w:eastAsia="Cambria" w:hAnsi="Aptos Narrow" w:cs="Cambria"/>
          <w:b/>
          <w:sz w:val="28"/>
          <w:szCs w:val="28"/>
        </w:rPr>
      </w:pPr>
    </w:p>
    <w:p w14:paraId="5864B4E7" w14:textId="77777777" w:rsidR="008761CB" w:rsidRPr="0000075F" w:rsidRDefault="008761CB">
      <w:pPr>
        <w:spacing w:before="120" w:after="120"/>
        <w:ind w:left="1" w:hanging="3"/>
        <w:rPr>
          <w:rFonts w:ascii="Aptos Narrow" w:eastAsia="Cambria" w:hAnsi="Aptos Narrow" w:cs="Cambria"/>
          <w:b/>
          <w:sz w:val="28"/>
          <w:szCs w:val="28"/>
        </w:rPr>
      </w:pPr>
    </w:p>
    <w:p w14:paraId="217BDED6" w14:textId="422FCB34" w:rsidR="002C7BCC" w:rsidRPr="0000075F" w:rsidRDefault="008761CB" w:rsidP="008761CB">
      <w:pPr>
        <w:spacing w:before="120" w:after="120"/>
        <w:ind w:left="1" w:hanging="3"/>
        <w:rPr>
          <w:rFonts w:ascii="Aptos Narrow" w:eastAsia="Cambria" w:hAnsi="Aptos Narrow" w:cs="Cambria"/>
          <w:sz w:val="28"/>
          <w:szCs w:val="28"/>
        </w:rPr>
      </w:pPr>
      <w:r w:rsidRPr="008761CB">
        <w:rPr>
          <w:rFonts w:ascii="Aptos Narrow" w:eastAsia="Cambria" w:hAnsi="Aptos Narrow" w:cs="Cambria"/>
          <w:b/>
          <w:sz w:val="28"/>
          <w:szCs w:val="28"/>
        </w:rPr>
        <w:t>RESULTS AND DISCUSSION</w:t>
      </w:r>
    </w:p>
    <w:p w14:paraId="60474A3F" w14:textId="77777777" w:rsidR="008761CB" w:rsidRPr="008761CB" w:rsidRDefault="00000000" w:rsidP="008761CB">
      <w:pPr>
        <w:ind w:left="1" w:hanging="3"/>
        <w:jc w:val="both"/>
        <w:rPr>
          <w:rFonts w:ascii="Aptos Narrow" w:eastAsia="Cambria" w:hAnsi="Aptos Narrow" w:cs="Cambria"/>
          <w:sz w:val="28"/>
          <w:szCs w:val="28"/>
          <w:lang w:val="en-ID"/>
        </w:rPr>
      </w:pPr>
      <w:r w:rsidRPr="0000075F">
        <w:rPr>
          <w:rFonts w:ascii="Aptos Narrow" w:eastAsia="Cambria" w:hAnsi="Aptos Narrow" w:cs="Cambria"/>
          <w:sz w:val="28"/>
          <w:szCs w:val="28"/>
        </w:rPr>
        <w:t xml:space="preserve">Hasil </w:t>
      </w:r>
      <w:r w:rsidR="008761CB" w:rsidRPr="008761CB">
        <w:rPr>
          <w:rFonts w:ascii="Aptos Narrow" w:eastAsia="Cambria" w:hAnsi="Aptos Narrow" w:cs="Cambria"/>
          <w:sz w:val="28"/>
          <w:szCs w:val="28"/>
          <w:lang w:val="en-ID"/>
        </w:rPr>
        <w:t>Based on the questionnaires distributed to 20 employees under Fixed-Term Employment Agreements (PKWT) at PT Angkasa Pura Propertindo, the following findings were obtained:</w:t>
      </w:r>
    </w:p>
    <w:p w14:paraId="29F83D49" w14:textId="6DA7C8AE" w:rsidR="008761CB" w:rsidRDefault="00C656E7" w:rsidP="00236A4C">
      <w:pPr>
        <w:pStyle w:val="ListParagraph"/>
        <w:numPr>
          <w:ilvl w:val="0"/>
          <w:numId w:val="6"/>
        </w:numPr>
        <w:ind w:leftChars="0" w:firstLineChars="0"/>
        <w:jc w:val="both"/>
        <w:rPr>
          <w:rFonts w:ascii="Aptos Narrow" w:eastAsia="Cambria" w:hAnsi="Aptos Narrow" w:cs="Cambria"/>
          <w:sz w:val="28"/>
          <w:szCs w:val="28"/>
          <w:lang w:val="en-ID"/>
        </w:rPr>
      </w:pPr>
      <w:r w:rsidRPr="00236A4C">
        <w:rPr>
          <w:rFonts w:ascii="Aptos Narrow" w:eastAsia="Cambria" w:hAnsi="Aptos Narrow" w:cs="Cambria"/>
          <w:noProof/>
          <w:sz w:val="28"/>
          <w:szCs w:val="28"/>
          <w:lang w:val="en-ID"/>
        </w:rPr>
        <w:drawing>
          <wp:anchor distT="0" distB="0" distL="114300" distR="114300" simplePos="0" relativeHeight="251659264" behindDoc="0" locked="0" layoutInCell="1" allowOverlap="1" wp14:anchorId="3B54C7E9" wp14:editId="58CAB498">
            <wp:simplePos x="0" y="0"/>
            <wp:positionH relativeFrom="margin">
              <wp:align>center</wp:align>
            </wp:positionH>
            <wp:positionV relativeFrom="paragraph">
              <wp:posOffset>525536</wp:posOffset>
            </wp:positionV>
            <wp:extent cx="1219263" cy="958899"/>
            <wp:effectExtent l="0" t="0" r="0" b="0"/>
            <wp:wrapTopAndBottom/>
            <wp:docPr id="12652780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278075" name=""/>
                    <pic:cNvPicPr/>
                  </pic:nvPicPr>
                  <pic:blipFill>
                    <a:blip r:embed="rId9">
                      <a:extLst>
                        <a:ext uri="{28A0092B-C50C-407E-A947-70E740481C1C}">
                          <a14:useLocalDpi xmlns:a14="http://schemas.microsoft.com/office/drawing/2010/main" val="0"/>
                        </a:ext>
                      </a:extLst>
                    </a:blip>
                    <a:stretch>
                      <a:fillRect/>
                    </a:stretch>
                  </pic:blipFill>
                  <pic:spPr>
                    <a:xfrm>
                      <a:off x="0" y="0"/>
                      <a:ext cx="1219263" cy="958899"/>
                    </a:xfrm>
                    <a:prstGeom prst="rect">
                      <a:avLst/>
                    </a:prstGeom>
                  </pic:spPr>
                </pic:pic>
              </a:graphicData>
            </a:graphic>
            <wp14:sizeRelH relativeFrom="page">
              <wp14:pctWidth>0</wp14:pctWidth>
            </wp14:sizeRelH>
            <wp14:sizeRelV relativeFrom="page">
              <wp14:pctHeight>0</wp14:pctHeight>
            </wp14:sizeRelV>
          </wp:anchor>
        </w:drawing>
      </w:r>
      <w:r w:rsidR="008761CB" w:rsidRPr="00236A4C">
        <w:rPr>
          <w:rFonts w:ascii="Aptos Narrow" w:eastAsia="Cambria" w:hAnsi="Aptos Narrow" w:cs="Cambria"/>
          <w:sz w:val="28"/>
          <w:szCs w:val="28"/>
          <w:lang w:val="en-ID"/>
        </w:rPr>
        <w:t>PT Angkasa Pura Propertindo’s Policy in Implementing Labor Regulations Regarding Compensation for PKWT Workers</w:t>
      </w:r>
    </w:p>
    <w:p w14:paraId="5821525A" w14:textId="19C6454D" w:rsidR="00C656E7" w:rsidRDefault="00C656E7" w:rsidP="00C656E7">
      <w:pPr>
        <w:pBdr>
          <w:top w:val="nil"/>
          <w:left w:val="nil"/>
          <w:bottom w:val="nil"/>
          <w:right w:val="nil"/>
          <w:between w:val="nil"/>
        </w:pBdr>
        <w:spacing w:line="240" w:lineRule="auto"/>
        <w:ind w:leftChars="0" w:left="0" w:firstLineChars="0" w:firstLine="0"/>
        <w:jc w:val="center"/>
        <w:rPr>
          <w:rFonts w:ascii="Aptos Narrow" w:eastAsia="Cambria" w:hAnsi="Aptos Narrow" w:cs="Cambria"/>
          <w:color w:val="0070C0"/>
          <w:sz w:val="20"/>
          <w:szCs w:val="20"/>
        </w:rPr>
      </w:pPr>
      <w:r w:rsidRPr="00C656E7">
        <w:rPr>
          <w:rFonts w:ascii="Aptos Narrow" w:eastAsia="Cambria" w:hAnsi="Aptos Narrow" w:cs="Cambria"/>
          <w:color w:val="0070C0"/>
          <w:sz w:val="20"/>
          <w:szCs w:val="20"/>
        </w:rPr>
        <w:t>Figure 1</w:t>
      </w:r>
      <w:r>
        <w:rPr>
          <w:rFonts w:ascii="Aptos Narrow" w:eastAsia="Cambria" w:hAnsi="Aptos Narrow" w:cs="Cambria"/>
          <w:color w:val="0070C0"/>
          <w:sz w:val="20"/>
          <w:szCs w:val="20"/>
        </w:rPr>
        <w:t>.</w:t>
      </w:r>
      <w:r w:rsidRPr="00C656E7">
        <w:rPr>
          <w:rFonts w:ascii="Aptos Narrow" w:eastAsia="Cambria" w:hAnsi="Aptos Narrow" w:cs="Cambria"/>
          <w:color w:val="0070C0"/>
          <w:sz w:val="20"/>
          <w:szCs w:val="20"/>
        </w:rPr>
        <w:t xml:space="preserve"> Employee Responses Regarding PKWT Policy</w:t>
      </w:r>
    </w:p>
    <w:p w14:paraId="38CB325F" w14:textId="77777777" w:rsidR="00C656E7" w:rsidRPr="00C656E7" w:rsidRDefault="00C656E7" w:rsidP="00C656E7">
      <w:pPr>
        <w:pBdr>
          <w:top w:val="nil"/>
          <w:left w:val="nil"/>
          <w:bottom w:val="nil"/>
          <w:right w:val="nil"/>
          <w:between w:val="nil"/>
        </w:pBdr>
        <w:spacing w:line="240" w:lineRule="auto"/>
        <w:ind w:leftChars="0" w:left="0" w:firstLineChars="0" w:firstLine="0"/>
        <w:jc w:val="center"/>
        <w:rPr>
          <w:rFonts w:ascii="Aptos Narrow" w:eastAsia="Cambria" w:hAnsi="Aptos Narrow" w:cs="Cambria"/>
          <w:color w:val="0070C0"/>
          <w:sz w:val="20"/>
          <w:szCs w:val="20"/>
        </w:rPr>
      </w:pPr>
    </w:p>
    <w:p w14:paraId="4F0F1C07" w14:textId="1BA7D3CF" w:rsidR="002D2FFF" w:rsidRDefault="00C656E7" w:rsidP="002D2FFF">
      <w:pPr>
        <w:ind w:leftChars="0" w:firstLineChars="0" w:firstLine="0"/>
        <w:jc w:val="both"/>
        <w:rPr>
          <w:rFonts w:ascii="Aptos Narrow" w:eastAsia="Cambria" w:hAnsi="Aptos Narrow" w:cs="Cambria"/>
          <w:sz w:val="28"/>
          <w:szCs w:val="28"/>
          <w:lang w:val="en-ID"/>
        </w:rPr>
      </w:pPr>
      <w:r w:rsidRPr="00C656E7">
        <w:rPr>
          <w:rFonts w:ascii="Aptos Narrow" w:eastAsia="Cambria" w:hAnsi="Aptos Narrow" w:cs="Cambria"/>
          <w:noProof/>
          <w:sz w:val="28"/>
          <w:szCs w:val="28"/>
          <w:lang w:val="en-ID"/>
        </w:rPr>
        <w:drawing>
          <wp:anchor distT="0" distB="0" distL="114300" distR="114300" simplePos="0" relativeHeight="251660288" behindDoc="0" locked="0" layoutInCell="1" allowOverlap="1" wp14:anchorId="6EA72825" wp14:editId="1232C721">
            <wp:simplePos x="0" y="0"/>
            <wp:positionH relativeFrom="column">
              <wp:posOffset>2228557</wp:posOffset>
            </wp:positionH>
            <wp:positionV relativeFrom="paragraph">
              <wp:posOffset>1196975</wp:posOffset>
            </wp:positionV>
            <wp:extent cx="1200212" cy="939848"/>
            <wp:effectExtent l="0" t="0" r="0" b="0"/>
            <wp:wrapTopAndBottom/>
            <wp:docPr id="11376081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608156" name=""/>
                    <pic:cNvPicPr/>
                  </pic:nvPicPr>
                  <pic:blipFill>
                    <a:blip r:embed="rId10">
                      <a:extLst>
                        <a:ext uri="{28A0092B-C50C-407E-A947-70E740481C1C}">
                          <a14:useLocalDpi xmlns:a14="http://schemas.microsoft.com/office/drawing/2010/main" val="0"/>
                        </a:ext>
                      </a:extLst>
                    </a:blip>
                    <a:stretch>
                      <a:fillRect/>
                    </a:stretch>
                  </pic:blipFill>
                  <pic:spPr>
                    <a:xfrm>
                      <a:off x="0" y="0"/>
                      <a:ext cx="1200212" cy="939848"/>
                    </a:xfrm>
                    <a:prstGeom prst="rect">
                      <a:avLst/>
                    </a:prstGeom>
                  </pic:spPr>
                </pic:pic>
              </a:graphicData>
            </a:graphic>
            <wp14:sizeRelH relativeFrom="page">
              <wp14:pctWidth>0</wp14:pctWidth>
            </wp14:sizeRelH>
            <wp14:sizeRelV relativeFrom="page">
              <wp14:pctHeight>0</wp14:pctHeight>
            </wp14:sizeRelV>
          </wp:anchor>
        </w:drawing>
      </w:r>
      <w:r w:rsidR="002D2FFF" w:rsidRPr="002D2FFF">
        <w:rPr>
          <w:rFonts w:ascii="Aptos Narrow" w:eastAsia="Cambria" w:hAnsi="Aptos Narrow" w:cs="Cambria"/>
          <w:sz w:val="28"/>
          <w:szCs w:val="28"/>
          <w:lang w:val="en-ID"/>
        </w:rPr>
        <w:t>Based on Figure 1, most respondents (65%) perceive the compensation policy implemented by PT Angkasa Pura Propertindo as unsatisfactory, while 15% report a neutral stance. Only 20% express satisfaction with the existing policy. Furthermore, according to the survey data presented in Figure 2, 45% of the employees feel that PT Angkasa Pura Propertindo’s compensation policy is unfair.</w:t>
      </w:r>
    </w:p>
    <w:p w14:paraId="3003B868" w14:textId="2FE9801C" w:rsidR="00C656E7" w:rsidRDefault="00C656E7" w:rsidP="0095789D">
      <w:pPr>
        <w:pBdr>
          <w:top w:val="nil"/>
          <w:left w:val="nil"/>
          <w:bottom w:val="nil"/>
          <w:right w:val="nil"/>
          <w:between w:val="nil"/>
        </w:pBdr>
        <w:spacing w:line="240" w:lineRule="auto"/>
        <w:ind w:leftChars="0" w:left="0" w:firstLineChars="0" w:firstLine="0"/>
        <w:jc w:val="center"/>
        <w:rPr>
          <w:rFonts w:ascii="Aptos Narrow" w:eastAsia="Cambria" w:hAnsi="Aptos Narrow" w:cs="Cambria"/>
          <w:color w:val="0070C0"/>
          <w:sz w:val="20"/>
          <w:szCs w:val="20"/>
        </w:rPr>
      </w:pPr>
      <w:r w:rsidRPr="00C656E7">
        <w:rPr>
          <w:rFonts w:ascii="Aptos Narrow" w:eastAsia="Cambria" w:hAnsi="Aptos Narrow" w:cs="Cambria"/>
          <w:color w:val="0070C0"/>
          <w:sz w:val="20"/>
          <w:szCs w:val="20"/>
        </w:rPr>
        <w:t xml:space="preserve">Figure </w:t>
      </w:r>
      <w:r>
        <w:rPr>
          <w:rFonts w:ascii="Aptos Narrow" w:eastAsia="Cambria" w:hAnsi="Aptos Narrow" w:cs="Cambria"/>
          <w:color w:val="0070C0"/>
          <w:sz w:val="20"/>
          <w:szCs w:val="20"/>
        </w:rPr>
        <w:t>2.</w:t>
      </w:r>
      <w:r w:rsidRPr="00C656E7">
        <w:rPr>
          <w:rFonts w:ascii="Aptos Narrow" w:eastAsia="Cambria" w:hAnsi="Aptos Narrow" w:cs="Cambria"/>
          <w:color w:val="0070C0"/>
          <w:sz w:val="20"/>
          <w:szCs w:val="20"/>
        </w:rPr>
        <w:t xml:space="preserve"> Employee Responses to PKWT Policy</w:t>
      </w:r>
    </w:p>
    <w:p w14:paraId="21C5978F" w14:textId="7EE97E3B" w:rsidR="000C46E7" w:rsidRDefault="000C46E7" w:rsidP="002D2FFF">
      <w:pPr>
        <w:ind w:leftChars="0" w:firstLineChars="0" w:firstLine="0"/>
        <w:jc w:val="both"/>
        <w:rPr>
          <w:rFonts w:ascii="Aptos Narrow" w:eastAsia="Cambria" w:hAnsi="Aptos Narrow" w:cs="Cambria"/>
          <w:sz w:val="28"/>
          <w:szCs w:val="28"/>
          <w:lang w:val="en-ID"/>
        </w:rPr>
      </w:pPr>
    </w:p>
    <w:p w14:paraId="0D2D26E1" w14:textId="52B5A60E" w:rsidR="00CA2748" w:rsidRDefault="00A8050B" w:rsidP="00A8050B">
      <w:pPr>
        <w:pStyle w:val="ListParagraph"/>
        <w:numPr>
          <w:ilvl w:val="0"/>
          <w:numId w:val="6"/>
        </w:numPr>
        <w:ind w:leftChars="0" w:firstLineChars="0"/>
        <w:jc w:val="both"/>
        <w:rPr>
          <w:rFonts w:ascii="Aptos Narrow" w:eastAsia="Cambria" w:hAnsi="Aptos Narrow" w:cs="Cambria"/>
          <w:sz w:val="28"/>
          <w:szCs w:val="28"/>
          <w:lang w:val="en-ID"/>
        </w:rPr>
      </w:pPr>
      <w:r w:rsidRPr="00A8050B">
        <w:rPr>
          <w:rFonts w:ascii="Aptos Narrow" w:eastAsia="Cambria" w:hAnsi="Aptos Narrow" w:cs="Cambria"/>
          <w:noProof/>
          <w:sz w:val="28"/>
          <w:szCs w:val="28"/>
          <w:lang w:val="en-ID"/>
        </w:rPr>
        <w:drawing>
          <wp:anchor distT="0" distB="0" distL="114300" distR="114300" simplePos="0" relativeHeight="251661312" behindDoc="0" locked="0" layoutInCell="1" allowOverlap="1" wp14:anchorId="751E784D" wp14:editId="713EB7EB">
            <wp:simplePos x="0" y="0"/>
            <wp:positionH relativeFrom="column">
              <wp:posOffset>2264606</wp:posOffset>
            </wp:positionH>
            <wp:positionV relativeFrom="paragraph">
              <wp:posOffset>490757</wp:posOffset>
            </wp:positionV>
            <wp:extent cx="1092256" cy="997001"/>
            <wp:effectExtent l="0" t="0" r="0" b="0"/>
            <wp:wrapTopAndBottom/>
            <wp:docPr id="1648522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522511" name=""/>
                    <pic:cNvPicPr/>
                  </pic:nvPicPr>
                  <pic:blipFill>
                    <a:blip r:embed="rId11">
                      <a:extLst>
                        <a:ext uri="{28A0092B-C50C-407E-A947-70E740481C1C}">
                          <a14:useLocalDpi xmlns:a14="http://schemas.microsoft.com/office/drawing/2010/main" val="0"/>
                        </a:ext>
                      </a:extLst>
                    </a:blip>
                    <a:stretch>
                      <a:fillRect/>
                    </a:stretch>
                  </pic:blipFill>
                  <pic:spPr>
                    <a:xfrm>
                      <a:off x="0" y="0"/>
                      <a:ext cx="1092256" cy="997001"/>
                    </a:xfrm>
                    <a:prstGeom prst="rect">
                      <a:avLst/>
                    </a:prstGeom>
                  </pic:spPr>
                </pic:pic>
              </a:graphicData>
            </a:graphic>
            <wp14:sizeRelH relativeFrom="page">
              <wp14:pctWidth>0</wp14:pctWidth>
            </wp14:sizeRelH>
            <wp14:sizeRelV relativeFrom="page">
              <wp14:pctHeight>0</wp14:pctHeight>
            </wp14:sizeRelV>
          </wp:anchor>
        </w:drawing>
      </w:r>
      <w:r w:rsidR="00CA2748" w:rsidRPr="00CA2748">
        <w:rPr>
          <w:rFonts w:ascii="Aptos Narrow" w:eastAsia="Cambria" w:hAnsi="Aptos Narrow" w:cs="Cambria"/>
          <w:sz w:val="28"/>
          <w:szCs w:val="28"/>
          <w:lang w:val="en-ID"/>
        </w:rPr>
        <w:t>Obstacles faced by PKWT workers in obtaining compensation in accordance with applicable employment regulations</w:t>
      </w:r>
    </w:p>
    <w:p w14:paraId="5106998D" w14:textId="2FFFCA21" w:rsidR="00A8050B" w:rsidRPr="0095789D" w:rsidRDefault="00A8050B" w:rsidP="0095789D">
      <w:pPr>
        <w:pBdr>
          <w:top w:val="nil"/>
          <w:left w:val="nil"/>
          <w:bottom w:val="nil"/>
          <w:right w:val="nil"/>
          <w:between w:val="nil"/>
        </w:pBdr>
        <w:spacing w:line="240" w:lineRule="auto"/>
        <w:ind w:leftChars="0" w:left="-2" w:firstLineChars="0" w:firstLine="0"/>
        <w:jc w:val="center"/>
        <w:rPr>
          <w:rFonts w:ascii="Aptos Narrow" w:eastAsia="Cambria" w:hAnsi="Aptos Narrow" w:cs="Cambria"/>
          <w:color w:val="0070C0"/>
          <w:sz w:val="20"/>
          <w:szCs w:val="20"/>
        </w:rPr>
      </w:pPr>
      <w:r w:rsidRPr="0095789D">
        <w:rPr>
          <w:rFonts w:ascii="Aptos Narrow" w:eastAsia="Cambria" w:hAnsi="Aptos Narrow" w:cs="Cambria"/>
          <w:color w:val="0070C0"/>
          <w:sz w:val="20"/>
          <w:szCs w:val="20"/>
        </w:rPr>
        <w:t xml:space="preserve">Figure 3. </w:t>
      </w:r>
      <w:r w:rsidR="0095789D" w:rsidRPr="0095789D">
        <w:rPr>
          <w:rFonts w:ascii="Aptos Narrow" w:eastAsia="Cambria" w:hAnsi="Aptos Narrow" w:cs="Cambria"/>
          <w:color w:val="0070C0"/>
          <w:sz w:val="20"/>
          <w:szCs w:val="20"/>
        </w:rPr>
        <w:t>Challenges Faced by Employees</w:t>
      </w:r>
    </w:p>
    <w:p w14:paraId="7BF30229" w14:textId="77777777" w:rsidR="00C8044F" w:rsidRDefault="00C8044F" w:rsidP="002D2FFF">
      <w:pPr>
        <w:ind w:leftChars="0" w:firstLineChars="0" w:firstLine="0"/>
        <w:jc w:val="both"/>
        <w:rPr>
          <w:rFonts w:ascii="Aptos Narrow" w:eastAsia="Cambria" w:hAnsi="Aptos Narrow" w:cs="Cambria"/>
          <w:sz w:val="28"/>
          <w:szCs w:val="28"/>
          <w:lang w:val="en-ID"/>
        </w:rPr>
      </w:pPr>
    </w:p>
    <w:p w14:paraId="3FCC1076" w14:textId="3F825671" w:rsidR="00236A4C" w:rsidRDefault="00F41827" w:rsidP="00F41827">
      <w:pPr>
        <w:ind w:leftChars="0" w:firstLineChars="0" w:firstLine="0"/>
        <w:jc w:val="both"/>
        <w:rPr>
          <w:rFonts w:ascii="Aptos Narrow" w:eastAsia="Cambria" w:hAnsi="Aptos Narrow" w:cs="Cambria"/>
          <w:sz w:val="28"/>
          <w:szCs w:val="28"/>
          <w:lang w:val="en-ID"/>
        </w:rPr>
      </w:pPr>
      <w:r w:rsidRPr="00F41827">
        <w:rPr>
          <w:rFonts w:ascii="Aptos Narrow" w:eastAsia="Cambria" w:hAnsi="Aptos Narrow" w:cs="Cambria"/>
          <w:sz w:val="28"/>
          <w:szCs w:val="28"/>
          <w:lang w:val="en-ID"/>
        </w:rPr>
        <w:t xml:space="preserve">Based on Figure 3, the majority of respondents (40%) reported difficulties in accessing information about compensation. The primary challenge they face is insufficient communication from management, while 30% perceive discrimination in the distribution of compensation, and 25% find the submission procedure overly complicated. Moreover, they expressed confusion regarding the compensation </w:t>
      </w:r>
      <w:r w:rsidRPr="00F41827">
        <w:rPr>
          <w:rFonts w:ascii="Aptos Narrow" w:eastAsia="Cambria" w:hAnsi="Aptos Narrow" w:cs="Cambria"/>
          <w:sz w:val="28"/>
          <w:szCs w:val="28"/>
          <w:lang w:val="en-ID"/>
        </w:rPr>
        <w:lastRenderedPageBreak/>
        <w:t>calculation process. However, 1% of respondents indicated that they do not encounter any problems in this regard.</w:t>
      </w:r>
    </w:p>
    <w:p w14:paraId="20EEB13A" w14:textId="725B7067" w:rsidR="00F41827" w:rsidRDefault="00F41827" w:rsidP="00F41827">
      <w:pPr>
        <w:pBdr>
          <w:top w:val="nil"/>
          <w:left w:val="nil"/>
          <w:bottom w:val="nil"/>
          <w:right w:val="nil"/>
          <w:between w:val="nil"/>
        </w:pBdr>
        <w:spacing w:line="240" w:lineRule="auto"/>
        <w:ind w:leftChars="0" w:left="-2" w:firstLineChars="0" w:firstLine="0"/>
        <w:jc w:val="center"/>
        <w:rPr>
          <w:rFonts w:ascii="Aptos Narrow" w:eastAsia="Cambria" w:hAnsi="Aptos Narrow" w:cs="Cambria"/>
          <w:sz w:val="28"/>
          <w:szCs w:val="28"/>
          <w:lang w:val="en-ID"/>
        </w:rPr>
      </w:pPr>
      <w:r w:rsidRPr="00F41827">
        <w:rPr>
          <w:rFonts w:ascii="Aptos Narrow" w:eastAsia="Cambria" w:hAnsi="Aptos Narrow" w:cs="Cambria"/>
          <w:noProof/>
          <w:sz w:val="28"/>
          <w:szCs w:val="28"/>
          <w:lang w:val="en-ID"/>
        </w:rPr>
        <w:drawing>
          <wp:anchor distT="0" distB="0" distL="114300" distR="114300" simplePos="0" relativeHeight="251662336" behindDoc="0" locked="0" layoutInCell="1" allowOverlap="1" wp14:anchorId="0DA0D13C" wp14:editId="13D69D03">
            <wp:simplePos x="0" y="0"/>
            <wp:positionH relativeFrom="margin">
              <wp:posOffset>2294939</wp:posOffset>
            </wp:positionH>
            <wp:positionV relativeFrom="paragraph">
              <wp:posOffset>97155</wp:posOffset>
            </wp:positionV>
            <wp:extent cx="1225613" cy="1035103"/>
            <wp:effectExtent l="0" t="0" r="0" b="0"/>
            <wp:wrapTopAndBottom/>
            <wp:docPr id="13665621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562153" name=""/>
                    <pic:cNvPicPr/>
                  </pic:nvPicPr>
                  <pic:blipFill>
                    <a:blip r:embed="rId12">
                      <a:extLst>
                        <a:ext uri="{28A0092B-C50C-407E-A947-70E740481C1C}">
                          <a14:useLocalDpi xmlns:a14="http://schemas.microsoft.com/office/drawing/2010/main" val="0"/>
                        </a:ext>
                      </a:extLst>
                    </a:blip>
                    <a:stretch>
                      <a:fillRect/>
                    </a:stretch>
                  </pic:blipFill>
                  <pic:spPr>
                    <a:xfrm>
                      <a:off x="0" y="0"/>
                      <a:ext cx="1225613" cy="1035103"/>
                    </a:xfrm>
                    <a:prstGeom prst="rect">
                      <a:avLst/>
                    </a:prstGeom>
                  </pic:spPr>
                </pic:pic>
              </a:graphicData>
            </a:graphic>
            <wp14:sizeRelH relativeFrom="page">
              <wp14:pctWidth>0</wp14:pctWidth>
            </wp14:sizeRelH>
            <wp14:sizeRelV relativeFrom="page">
              <wp14:pctHeight>0</wp14:pctHeight>
            </wp14:sizeRelV>
          </wp:anchor>
        </w:drawing>
      </w:r>
      <w:r w:rsidRPr="0095789D">
        <w:rPr>
          <w:rFonts w:ascii="Aptos Narrow" w:eastAsia="Cambria" w:hAnsi="Aptos Narrow" w:cs="Cambria"/>
          <w:color w:val="0070C0"/>
          <w:sz w:val="20"/>
          <w:szCs w:val="20"/>
        </w:rPr>
        <w:t xml:space="preserve">Figure </w:t>
      </w:r>
      <w:r>
        <w:rPr>
          <w:rFonts w:ascii="Aptos Narrow" w:eastAsia="Cambria" w:hAnsi="Aptos Narrow" w:cs="Cambria"/>
          <w:color w:val="0070C0"/>
          <w:sz w:val="20"/>
          <w:szCs w:val="20"/>
        </w:rPr>
        <w:t>4</w:t>
      </w:r>
      <w:r w:rsidRPr="0095789D">
        <w:rPr>
          <w:rFonts w:ascii="Aptos Narrow" w:eastAsia="Cambria" w:hAnsi="Aptos Narrow" w:cs="Cambria"/>
          <w:color w:val="0070C0"/>
          <w:sz w:val="20"/>
          <w:szCs w:val="20"/>
        </w:rPr>
        <w:t xml:space="preserve">. </w:t>
      </w:r>
      <w:r w:rsidRPr="00F41827">
        <w:rPr>
          <w:rFonts w:ascii="Aptos Narrow" w:eastAsia="Cambria" w:hAnsi="Aptos Narrow" w:cs="Cambria"/>
          <w:color w:val="0070C0"/>
          <w:sz w:val="20"/>
          <w:szCs w:val="20"/>
        </w:rPr>
        <w:t>Cause of Constraints</w:t>
      </w:r>
    </w:p>
    <w:p w14:paraId="310DC022" w14:textId="77777777" w:rsidR="00081339" w:rsidRDefault="00081339" w:rsidP="00081339">
      <w:pPr>
        <w:ind w:leftChars="0" w:firstLineChars="0" w:firstLine="0"/>
        <w:jc w:val="both"/>
        <w:rPr>
          <w:rFonts w:ascii="Aptos Narrow" w:eastAsia="Cambria" w:hAnsi="Aptos Narrow" w:cs="Cambria"/>
          <w:sz w:val="28"/>
          <w:szCs w:val="28"/>
          <w:lang w:val="en-ID"/>
        </w:rPr>
      </w:pPr>
      <w:r w:rsidRPr="00081339">
        <w:rPr>
          <w:rFonts w:ascii="Aptos Narrow" w:eastAsia="Cambria" w:hAnsi="Aptos Narrow" w:cs="Cambria"/>
          <w:sz w:val="28"/>
          <w:szCs w:val="28"/>
          <w:lang w:val="en-ID"/>
        </w:rPr>
        <w:t>Based on Figure 4, the findings indicate that 50% of the 20 employees at PT Angkasa Pura Propertindo feel the information regarding labor regulations on compensation is unclear, and 10% believe it is entirely unclear. Only 40% of the 20 employees consider the information to be clear.</w:t>
      </w:r>
    </w:p>
    <w:p w14:paraId="6F6C7FDB" w14:textId="77777777" w:rsidR="00081339" w:rsidRPr="00081339" w:rsidRDefault="00081339" w:rsidP="00081339">
      <w:pPr>
        <w:ind w:leftChars="0" w:firstLineChars="0" w:firstLine="0"/>
        <w:jc w:val="both"/>
        <w:rPr>
          <w:rFonts w:ascii="Aptos Narrow" w:eastAsia="Cambria" w:hAnsi="Aptos Narrow" w:cs="Cambria"/>
          <w:sz w:val="28"/>
          <w:szCs w:val="28"/>
          <w:lang w:val="en-ID"/>
        </w:rPr>
      </w:pPr>
    </w:p>
    <w:p w14:paraId="7E6D0B30" w14:textId="38532567" w:rsidR="00081339" w:rsidRPr="00081339" w:rsidRDefault="00081339" w:rsidP="00081339">
      <w:pPr>
        <w:pStyle w:val="ListParagraph"/>
        <w:numPr>
          <w:ilvl w:val="0"/>
          <w:numId w:val="6"/>
        </w:numPr>
        <w:ind w:leftChars="0" w:firstLineChars="0"/>
        <w:jc w:val="both"/>
        <w:rPr>
          <w:rFonts w:ascii="Aptos Narrow" w:eastAsia="Cambria" w:hAnsi="Aptos Narrow" w:cs="Cambria"/>
          <w:b/>
          <w:bCs/>
          <w:sz w:val="28"/>
          <w:szCs w:val="28"/>
          <w:lang w:val="en-ID"/>
        </w:rPr>
      </w:pPr>
      <w:r w:rsidRPr="00081339">
        <w:rPr>
          <w:rFonts w:ascii="Aptos Narrow" w:eastAsia="Cambria" w:hAnsi="Aptos Narrow" w:cs="Cambria"/>
          <w:b/>
          <w:bCs/>
          <w:sz w:val="28"/>
          <w:szCs w:val="28"/>
          <w:lang w:val="en-ID"/>
        </w:rPr>
        <w:t>Perceptions of Compensation Policies</w:t>
      </w:r>
    </w:p>
    <w:p w14:paraId="00C10523" w14:textId="35994A23" w:rsidR="00081339" w:rsidRPr="00081339" w:rsidRDefault="00081339" w:rsidP="00BB6CB7">
      <w:pPr>
        <w:ind w:leftChars="0" w:left="-2" w:firstLineChars="0" w:firstLine="0"/>
        <w:jc w:val="both"/>
        <w:rPr>
          <w:rFonts w:ascii="Aptos Narrow" w:eastAsia="Cambria" w:hAnsi="Aptos Narrow" w:cs="Cambria"/>
          <w:sz w:val="28"/>
          <w:szCs w:val="28"/>
          <w:lang w:val="en-ID"/>
        </w:rPr>
      </w:pPr>
      <w:r w:rsidRPr="00081339">
        <w:rPr>
          <w:rFonts w:ascii="Aptos Narrow" w:eastAsia="Cambria" w:hAnsi="Aptos Narrow" w:cs="Cambria"/>
          <w:sz w:val="28"/>
          <w:szCs w:val="28"/>
          <w:lang w:val="en-ID"/>
        </w:rPr>
        <w:t>A survey administered to 20 employees of PT Angkasa Pura Propertindo yielded insights into their perceptions of the company’s compensation policies. Employees provided various suggestions for improvement, reflecting their desire for transparency and fairness in the compensation system.</w:t>
      </w:r>
      <w:r w:rsidR="00BB6CB7">
        <w:rPr>
          <w:rFonts w:ascii="Aptos Narrow" w:eastAsia="Cambria" w:hAnsi="Aptos Narrow" w:cs="Cambria"/>
          <w:sz w:val="28"/>
          <w:szCs w:val="28"/>
          <w:lang w:val="en-ID"/>
        </w:rPr>
        <w:t xml:space="preserve"> </w:t>
      </w:r>
      <w:r w:rsidRPr="00081339">
        <w:rPr>
          <w:rFonts w:ascii="Aptos Narrow" w:eastAsia="Cambria" w:hAnsi="Aptos Narrow" w:cs="Cambria"/>
          <w:sz w:val="28"/>
          <w:szCs w:val="28"/>
          <w:lang w:val="en-ID"/>
        </w:rPr>
        <w:t>The majority of respondents emphasized the importance of transparency in compensation policies. Many expressed the hope that the company would be more forthcoming in explaining employees’ rights and the details related to the compensation they receive. Some employees also proposed that compensation should not be paid in installments, but rather in full, so that they can promptly receive their entitlements.</w:t>
      </w:r>
    </w:p>
    <w:p w14:paraId="07EECC7C" w14:textId="77777777" w:rsidR="00081339" w:rsidRPr="00081339" w:rsidRDefault="00081339" w:rsidP="00081339">
      <w:pPr>
        <w:ind w:leftChars="0" w:firstLineChars="0" w:firstLine="0"/>
        <w:jc w:val="both"/>
        <w:rPr>
          <w:rFonts w:ascii="Aptos Narrow" w:eastAsia="Cambria" w:hAnsi="Aptos Narrow" w:cs="Cambria"/>
          <w:sz w:val="28"/>
          <w:szCs w:val="28"/>
          <w:lang w:val="en-ID"/>
        </w:rPr>
      </w:pPr>
      <w:r w:rsidRPr="00081339">
        <w:rPr>
          <w:rFonts w:ascii="Aptos Narrow" w:eastAsia="Cambria" w:hAnsi="Aptos Narrow" w:cs="Cambria"/>
          <w:sz w:val="28"/>
          <w:szCs w:val="28"/>
          <w:lang w:val="en-ID"/>
        </w:rPr>
        <w:t>Employees further noted that the company comprises two distinct units, namely security non-avsec and parking management (pamkir). They hope that compensation benefits will not differentiate between these units, whether in nominal terms or timing of distribution. This highlights their expectation for fair and equal treatment among all employees.</w:t>
      </w:r>
    </w:p>
    <w:p w14:paraId="6F27706F" w14:textId="77777777" w:rsidR="00081339" w:rsidRPr="00081339" w:rsidRDefault="00081339" w:rsidP="00081339">
      <w:pPr>
        <w:ind w:leftChars="0" w:firstLineChars="0" w:firstLine="0"/>
        <w:jc w:val="both"/>
        <w:rPr>
          <w:rFonts w:ascii="Aptos Narrow" w:eastAsia="Cambria" w:hAnsi="Aptos Narrow" w:cs="Cambria"/>
          <w:sz w:val="28"/>
          <w:szCs w:val="28"/>
          <w:lang w:val="en-ID"/>
        </w:rPr>
      </w:pPr>
      <w:r w:rsidRPr="00081339">
        <w:rPr>
          <w:rFonts w:ascii="Aptos Narrow" w:eastAsia="Cambria" w:hAnsi="Aptos Narrow" w:cs="Cambria"/>
          <w:sz w:val="28"/>
          <w:szCs w:val="28"/>
          <w:lang w:val="en-ID"/>
        </w:rPr>
        <w:t>In terms of communication, respondents requested more comprehensive socialization of compensation policies. They believe that clear, open information will enhance employees’ understanding of their rights and obligations. Additionally, they called for updates to the information system to increase transparency and ensure alignment with applicable labor regulations.</w:t>
      </w:r>
    </w:p>
    <w:p w14:paraId="5711514A" w14:textId="77777777" w:rsidR="00081339" w:rsidRPr="00081339" w:rsidRDefault="00081339" w:rsidP="00081339">
      <w:pPr>
        <w:ind w:leftChars="0" w:firstLineChars="0" w:firstLine="0"/>
        <w:jc w:val="both"/>
        <w:rPr>
          <w:rFonts w:ascii="Aptos Narrow" w:eastAsia="Cambria" w:hAnsi="Aptos Narrow" w:cs="Cambria"/>
          <w:sz w:val="28"/>
          <w:szCs w:val="28"/>
          <w:lang w:val="en-ID"/>
        </w:rPr>
      </w:pPr>
      <w:r w:rsidRPr="00081339">
        <w:rPr>
          <w:rFonts w:ascii="Aptos Narrow" w:eastAsia="Cambria" w:hAnsi="Aptos Narrow" w:cs="Cambria"/>
          <w:sz w:val="28"/>
          <w:szCs w:val="28"/>
          <w:lang w:val="en-ID"/>
        </w:rPr>
        <w:t>Of the 10 supplementary responses, some employees stated there was nothing further to convey, while others emphasized that compensation constitutes a deferred right that should be paid without undue tax deductions. Positive feedback was also noted, with several employees expressing satisfaction with the existing system, although they still hoped for greater honesty and openness from the company.</w:t>
      </w:r>
    </w:p>
    <w:p w14:paraId="4E6868F6" w14:textId="77777777" w:rsidR="00081339" w:rsidRPr="00081339" w:rsidRDefault="00081339" w:rsidP="00081339">
      <w:pPr>
        <w:ind w:leftChars="0" w:firstLineChars="0" w:firstLine="0"/>
        <w:jc w:val="both"/>
        <w:rPr>
          <w:rFonts w:ascii="Aptos Narrow" w:eastAsia="Cambria" w:hAnsi="Aptos Narrow" w:cs="Cambria"/>
          <w:sz w:val="28"/>
          <w:szCs w:val="28"/>
          <w:lang w:val="en-ID"/>
        </w:rPr>
      </w:pPr>
      <w:r w:rsidRPr="00081339">
        <w:rPr>
          <w:rFonts w:ascii="Aptos Narrow" w:eastAsia="Cambria" w:hAnsi="Aptos Narrow" w:cs="Cambria"/>
          <w:sz w:val="28"/>
          <w:szCs w:val="28"/>
          <w:lang w:val="en-ID"/>
        </w:rPr>
        <w:lastRenderedPageBreak/>
        <w:t>Overall, the survey results reveal that employees at PT Angkasa Pura Propertindo desire more transparent, equitable, and communicative compensation policies, as well as a system responsive to their needs and rights. These recommendations from employees may serve as a guide for management in evaluating and improving future compensation policies.</w:t>
      </w:r>
    </w:p>
    <w:p w14:paraId="168F807C" w14:textId="77777777" w:rsidR="00081339" w:rsidRPr="00081339" w:rsidRDefault="00081339" w:rsidP="00081339">
      <w:pPr>
        <w:ind w:leftChars="0" w:firstLineChars="0" w:firstLine="0"/>
        <w:jc w:val="both"/>
        <w:rPr>
          <w:rFonts w:ascii="Aptos Narrow" w:eastAsia="Cambria" w:hAnsi="Aptos Narrow" w:cs="Cambria"/>
          <w:sz w:val="28"/>
          <w:szCs w:val="28"/>
          <w:lang w:val="en-ID"/>
        </w:rPr>
      </w:pPr>
      <w:r w:rsidRPr="00081339">
        <w:rPr>
          <w:rFonts w:ascii="Aptos Narrow" w:eastAsia="Cambria" w:hAnsi="Aptos Narrow" w:cs="Cambria"/>
          <w:b/>
          <w:bCs/>
          <w:sz w:val="28"/>
          <w:szCs w:val="28"/>
          <w:lang w:val="en-ID"/>
        </w:rPr>
        <w:t>Discussion</w:t>
      </w:r>
      <w:r w:rsidRPr="00081339">
        <w:rPr>
          <w:rFonts w:ascii="Aptos Narrow" w:eastAsia="Cambria" w:hAnsi="Aptos Narrow" w:cs="Cambria"/>
          <w:sz w:val="28"/>
          <w:szCs w:val="28"/>
          <w:lang w:val="en-ID"/>
        </w:rPr>
        <w:br/>
        <w:t>The findings indicate that the majority of Fixed-Term Employment Agreement (PKWT) workers are aware of labor regulations governing their rights. However, few feel the information provided to them is sufficiently clear or reliable. This suggests that although the regulations are known, their implementation in practice has yet to be optimized. Therefore, the company must be more proactive in socialization and transparency. Effective communication between management and employees is essential to ensure a proper understanding of employees’ rights. According to Law No. 13 of 2003 on Manpower, every worker has the right to transparent and clear information regarding their entitlements (Anjani &amp; Azzahra, 2024). Failure to provide such information may lead to confusion and increase the risk of workplace conflict.</w:t>
      </w:r>
    </w:p>
    <w:p w14:paraId="1A40C3BB" w14:textId="77777777" w:rsidR="00081339" w:rsidRPr="00081339" w:rsidRDefault="00081339" w:rsidP="00081339">
      <w:pPr>
        <w:ind w:leftChars="0" w:firstLineChars="0" w:firstLine="0"/>
        <w:jc w:val="both"/>
        <w:rPr>
          <w:rFonts w:ascii="Aptos Narrow" w:eastAsia="Cambria" w:hAnsi="Aptos Narrow" w:cs="Cambria"/>
          <w:sz w:val="28"/>
          <w:szCs w:val="28"/>
          <w:lang w:val="en-ID"/>
        </w:rPr>
      </w:pPr>
      <w:r w:rsidRPr="00081339">
        <w:rPr>
          <w:rFonts w:ascii="Aptos Narrow" w:eastAsia="Cambria" w:hAnsi="Aptos Narrow" w:cs="Cambria"/>
          <w:sz w:val="28"/>
          <w:szCs w:val="28"/>
          <w:lang w:val="en-ID"/>
        </w:rPr>
        <w:t>The obstacles employees face in obtaining compensation are consistent with the findings of Subagyo &amp; Nadapdap (2022), who note that numerous problems arise from inadequate information and complex procedures. These issues can result in employee dissatisfaction and negatively affect productivity and morale. Research by Nafisah et al. (2024) also highlights that ambiguities in compensation policies can erode employee trust in management, ultimately impacting team performance.</w:t>
      </w:r>
    </w:p>
    <w:p w14:paraId="41A196A1" w14:textId="77777777" w:rsidR="00081339" w:rsidRPr="00081339" w:rsidRDefault="00081339" w:rsidP="00081339">
      <w:pPr>
        <w:ind w:leftChars="0" w:firstLineChars="0" w:firstLine="0"/>
        <w:jc w:val="both"/>
        <w:rPr>
          <w:rFonts w:ascii="Aptos Narrow" w:eastAsia="Cambria" w:hAnsi="Aptos Narrow" w:cs="Cambria"/>
          <w:sz w:val="28"/>
          <w:szCs w:val="28"/>
          <w:lang w:val="en-ID"/>
        </w:rPr>
      </w:pPr>
      <w:r w:rsidRPr="00081339">
        <w:rPr>
          <w:rFonts w:ascii="Aptos Narrow" w:eastAsia="Cambria" w:hAnsi="Aptos Narrow" w:cs="Cambria"/>
          <w:sz w:val="28"/>
          <w:szCs w:val="28"/>
          <w:lang w:val="en-ID"/>
        </w:rPr>
        <w:t>Several respondents reported discrimination in the distribution of compensation, which can trigger dissatisfaction and a sense of injustice. Ambiguous regulations may lead to subjective decisions that disadvantage employees. In accordance with Article 39 of Law No. 13 of 2003, workers are entitled to non-discriminatory treatment in all aspects of employment (Nababan et al., 2024). Negative perceptions of “unfair” compensation policies underscore the need for management to conduct a thorough evaluation. Such dissatisfaction can undermine the work climate and reduce motivation. A study by Irwansyah et al. (2019) suggests that a lack of transparency in compensation policies can lower employee morale, underlining the importance of periodic evaluations of compensation adequacy and equity. Furthermore, research by Multidisiplin &amp; Wandira (2024) adds that transparent compensation policies can enhance job satisfaction and employee loyalty.</w:t>
      </w:r>
    </w:p>
    <w:p w14:paraId="6F1C7314" w14:textId="77777777" w:rsidR="00081339" w:rsidRPr="00081339" w:rsidRDefault="00081339" w:rsidP="00081339">
      <w:pPr>
        <w:ind w:leftChars="0" w:firstLineChars="0" w:firstLine="0"/>
        <w:jc w:val="both"/>
        <w:rPr>
          <w:rFonts w:ascii="Aptos Narrow" w:eastAsia="Cambria" w:hAnsi="Aptos Narrow" w:cs="Cambria"/>
          <w:sz w:val="28"/>
          <w:szCs w:val="28"/>
          <w:lang w:val="en-ID"/>
        </w:rPr>
      </w:pPr>
      <w:r w:rsidRPr="00081339">
        <w:rPr>
          <w:rFonts w:ascii="Aptos Narrow" w:eastAsia="Cambria" w:hAnsi="Aptos Narrow" w:cs="Cambria"/>
          <w:sz w:val="28"/>
          <w:szCs w:val="28"/>
          <w:lang w:val="en-ID"/>
        </w:rPr>
        <w:t xml:space="preserve">From a legal perspective, Law No. 11 of 2020 on Job Creation emphasizes fair norms in the provision of compensation, particularly in merger and corporate </w:t>
      </w:r>
      <w:r w:rsidRPr="00081339">
        <w:rPr>
          <w:rFonts w:ascii="Aptos Narrow" w:eastAsia="Cambria" w:hAnsi="Aptos Narrow" w:cs="Cambria"/>
          <w:sz w:val="28"/>
          <w:szCs w:val="28"/>
          <w:lang w:val="en-ID"/>
        </w:rPr>
        <w:lastRenderedPageBreak/>
        <w:t>restructuring scenarios (Catur J S et al., 2020). Consequently, PT Angkasa Pura Propertindo should pay closer attention to these policies to minimize employee dissatisfaction. Transparency in compensation policies is crucial (Zebua et al., 2024). Dissatisfaction can make employees feel undervalued, negatively impacting their morale and productivity. Involving employees in the decision-making process can help create a better work climate and foster a sense of ownership over these policies. Employees who feel included tend to be more satisfied with the decisions and policies made by management, which in turn affects their loyalty and productivity.</w:t>
      </w:r>
    </w:p>
    <w:p w14:paraId="3177C93E" w14:textId="77777777" w:rsidR="00081339" w:rsidRPr="00081339" w:rsidRDefault="00081339" w:rsidP="00081339">
      <w:pPr>
        <w:ind w:leftChars="0" w:firstLineChars="0" w:firstLine="0"/>
        <w:jc w:val="both"/>
        <w:rPr>
          <w:rFonts w:ascii="Aptos Narrow" w:eastAsia="Cambria" w:hAnsi="Aptos Narrow" w:cs="Cambria"/>
          <w:sz w:val="28"/>
          <w:szCs w:val="28"/>
          <w:lang w:val="en-ID"/>
        </w:rPr>
      </w:pPr>
      <w:r w:rsidRPr="00081339">
        <w:rPr>
          <w:rFonts w:ascii="Aptos Narrow" w:eastAsia="Cambria" w:hAnsi="Aptos Narrow" w:cs="Cambria"/>
          <w:sz w:val="28"/>
          <w:szCs w:val="28"/>
          <w:lang w:val="en-ID"/>
        </w:rPr>
        <w:t>Many employees have expressed concerns regarding their job security following the merger, which could result in layoffs. The research findings indicate an urgent need for policies that are more responsive to the labor market and employee aspirations. Given the complexity of modern labor arrangements and the challenges posed by merger agreements, PT Angkasa Pura Propertindo should actively develop and implement policies that support employee welfare.</w:t>
      </w:r>
    </w:p>
    <w:p w14:paraId="5B70167B" w14:textId="77777777" w:rsidR="00081339" w:rsidRDefault="00081339" w:rsidP="00081339">
      <w:pPr>
        <w:ind w:leftChars="0" w:firstLineChars="0" w:firstLine="0"/>
        <w:jc w:val="both"/>
        <w:rPr>
          <w:rFonts w:ascii="Aptos Narrow" w:eastAsia="Cambria" w:hAnsi="Aptos Narrow" w:cs="Cambria"/>
          <w:sz w:val="28"/>
          <w:szCs w:val="28"/>
          <w:lang w:val="en-ID"/>
        </w:rPr>
      </w:pPr>
      <w:r w:rsidRPr="00081339">
        <w:rPr>
          <w:rFonts w:ascii="Aptos Narrow" w:eastAsia="Cambria" w:hAnsi="Aptos Narrow" w:cs="Cambria"/>
          <w:sz w:val="28"/>
          <w:szCs w:val="28"/>
          <w:lang w:val="en-ID"/>
        </w:rPr>
        <w:t>The company must establish an adequate platform or forum for communication so that employees can provide input or raise concerns about existing policies. As highlighted by Zebua et al. (2024), companies that proactively listen to their employees’ voices can cultivate a positive, inclusive organizational culture. Additionally, Purnama (2021) recommends the importance of employing effective feedback mechanisms to improve the company’s responsiveness to employee aspirations, thereby fostering stronger relationships between management and the workforce.</w:t>
      </w:r>
    </w:p>
    <w:p w14:paraId="15258393" w14:textId="6D0BFF76" w:rsidR="00BB6CB7" w:rsidRPr="00BB6CB7" w:rsidRDefault="00BB6CB7" w:rsidP="00081339">
      <w:pPr>
        <w:ind w:leftChars="0" w:firstLineChars="0" w:firstLine="0"/>
        <w:jc w:val="both"/>
        <w:rPr>
          <w:rFonts w:ascii="Aptos Narrow" w:eastAsia="Cambria" w:hAnsi="Aptos Narrow" w:cs="Cambria"/>
          <w:b/>
          <w:bCs/>
          <w:sz w:val="28"/>
          <w:szCs w:val="28"/>
          <w:lang w:val="en-ID"/>
        </w:rPr>
      </w:pPr>
      <w:r w:rsidRPr="00BB6CB7">
        <w:rPr>
          <w:rFonts w:ascii="Aptos Narrow" w:eastAsia="Cambria" w:hAnsi="Aptos Narrow" w:cs="Cambria"/>
          <w:b/>
          <w:bCs/>
          <w:sz w:val="28"/>
          <w:szCs w:val="28"/>
          <w:lang w:val="en-ID"/>
        </w:rPr>
        <w:t>CONCLUSION</w:t>
      </w:r>
    </w:p>
    <w:p w14:paraId="6CB44458" w14:textId="77777777" w:rsidR="00BB6CB7" w:rsidRPr="00BB6CB7" w:rsidRDefault="00BB6CB7" w:rsidP="00BB6CB7">
      <w:pPr>
        <w:ind w:leftChars="0" w:firstLineChars="0" w:firstLine="0"/>
        <w:jc w:val="both"/>
        <w:rPr>
          <w:rFonts w:ascii="Aptos Narrow" w:eastAsia="Cambria" w:hAnsi="Aptos Narrow" w:cs="Cambria"/>
          <w:sz w:val="28"/>
          <w:szCs w:val="28"/>
          <w:lang w:val="en-ID"/>
        </w:rPr>
      </w:pPr>
      <w:r w:rsidRPr="00BB6CB7">
        <w:rPr>
          <w:rFonts w:ascii="Aptos Narrow" w:eastAsia="Cambria" w:hAnsi="Aptos Narrow" w:cs="Cambria"/>
          <w:sz w:val="28"/>
          <w:szCs w:val="28"/>
          <w:lang w:val="en-ID"/>
        </w:rPr>
        <w:t>This study indicates that PT Angkasa Pura Propertindo’s policies for implementing labor regulations for Fixed-Term Employment Agreement (PKWT) workers still face several obstacles. Although PKWT workers possess awareness of their rights, many feel that the information provided is neither clear nor reliable. Complex compensation procedures, along with potential discrimination, may lead to dissatisfaction. Various responses arising from these issues highlight the importance of enhancing transparency and effective communication between management and employees to foster trust and job satisfaction. Consequently, the enforcement and adjustment of labor policies must genuinely offer a sense of security and fairness for all workers, thereby creating harmony and motivation to perform at their best for the company.</w:t>
      </w:r>
    </w:p>
    <w:p w14:paraId="5AAEDC61" w14:textId="77777777" w:rsidR="00BB6CB7" w:rsidRPr="00BB6CB7" w:rsidRDefault="00BB6CB7" w:rsidP="00BB6CB7">
      <w:pPr>
        <w:ind w:leftChars="0" w:firstLineChars="0" w:firstLine="0"/>
        <w:jc w:val="both"/>
        <w:rPr>
          <w:rFonts w:ascii="Aptos Narrow" w:eastAsia="Cambria" w:hAnsi="Aptos Narrow" w:cs="Cambria"/>
          <w:sz w:val="28"/>
          <w:szCs w:val="28"/>
          <w:lang w:val="en-ID"/>
        </w:rPr>
      </w:pPr>
      <w:r w:rsidRPr="00BB6CB7">
        <w:rPr>
          <w:rFonts w:ascii="Aptos Narrow" w:eastAsia="Cambria" w:hAnsi="Aptos Narrow" w:cs="Cambria"/>
          <w:sz w:val="28"/>
          <w:szCs w:val="28"/>
          <w:lang w:val="en-ID"/>
        </w:rPr>
        <w:t xml:space="preserve">Based on the above discussion, it is recommended that the company organize training and socialization programs on labor regulations as a form of employee education. Moreover, periodic evaluations of compensation policies are crucial to ensure continued relevance and alignment with employee expectations. By taking </w:t>
      </w:r>
      <w:r w:rsidRPr="00BB6CB7">
        <w:rPr>
          <w:rFonts w:ascii="Aptos Narrow" w:eastAsia="Cambria" w:hAnsi="Aptos Narrow" w:cs="Cambria"/>
          <w:sz w:val="28"/>
          <w:szCs w:val="28"/>
          <w:lang w:val="en-ID"/>
        </w:rPr>
        <w:lastRenderedPageBreak/>
        <w:t>these steps, the company may improve relations between management and employees, thereby positively influencing productivity and the welfare of PKWT workers at PT Angkasa Pura Propertindo.</w:t>
      </w:r>
    </w:p>
    <w:p w14:paraId="0DC51EA8" w14:textId="77777777" w:rsidR="002C7BCC" w:rsidRDefault="002C7BCC" w:rsidP="00604F12">
      <w:pPr>
        <w:ind w:leftChars="0" w:left="0" w:firstLineChars="0" w:firstLine="0"/>
        <w:jc w:val="both"/>
        <w:rPr>
          <w:rFonts w:ascii="Cambria" w:eastAsia="Cambria" w:hAnsi="Cambria" w:cs="Cambria"/>
          <w:sz w:val="22"/>
          <w:szCs w:val="22"/>
        </w:rPr>
      </w:pPr>
    </w:p>
    <w:p w14:paraId="65C50E04" w14:textId="161F0FAD" w:rsidR="002C7BCC" w:rsidRPr="00604F12" w:rsidRDefault="00604F12" w:rsidP="00604F12">
      <w:pPr>
        <w:spacing w:before="120" w:after="120"/>
        <w:ind w:left="0" w:hanging="2"/>
        <w:rPr>
          <w:rFonts w:ascii="Aptos Narrow" w:eastAsia="Cambria" w:hAnsi="Aptos Narrow" w:cs="Cambria"/>
          <w:color w:val="000000"/>
          <w:sz w:val="22"/>
          <w:szCs w:val="22"/>
        </w:rPr>
      </w:pPr>
      <w:bookmarkStart w:id="1" w:name="bookmark=id.gjdgxs" w:colFirst="0" w:colLast="0"/>
      <w:bookmarkEnd w:id="1"/>
      <w:r w:rsidRPr="00604F12">
        <w:rPr>
          <w:rFonts w:ascii="Aptos Narrow" w:eastAsia="Cambria" w:hAnsi="Aptos Narrow" w:cs="Cambria"/>
          <w:b/>
          <w:color w:val="000000"/>
          <w:sz w:val="22"/>
          <w:szCs w:val="22"/>
        </w:rPr>
        <w:t>BIBLIOGRAPHY</w:t>
      </w:r>
    </w:p>
    <w:p w14:paraId="4A07C91A" w14:textId="77777777" w:rsidR="00D454C8" w:rsidRDefault="00D454C8">
      <w:pPr>
        <w:tabs>
          <w:tab w:val="left" w:pos="7740"/>
        </w:tabs>
        <w:ind w:left="0" w:hanging="2"/>
        <w:jc w:val="both"/>
        <w:rPr>
          <w:rFonts w:ascii="Aptos Narrow" w:eastAsia="Cambria" w:hAnsi="Aptos Narrow" w:cs="Cambria"/>
          <w:sz w:val="22"/>
          <w:szCs w:val="22"/>
        </w:rPr>
      </w:pPr>
      <w:r w:rsidRPr="00D454C8">
        <w:rPr>
          <w:rFonts w:ascii="Aptos Narrow" w:eastAsia="Cambria" w:hAnsi="Aptos Narrow" w:cs="Cambria"/>
          <w:sz w:val="22"/>
          <w:szCs w:val="22"/>
        </w:rPr>
        <w:t>Adventy, A. (2024). 4 Entitas Angkasa Pura Merger, Genjot Operasional dan Keuangan. Retrieved from Breaking News website: https://ekonomi.bisnis.com/read/20240805/98/1788166/4 entitas-angkasa-pura-merger-genjot-operasional-dan-keuangan</w:t>
      </w:r>
    </w:p>
    <w:p w14:paraId="559A1C65" w14:textId="77777777" w:rsidR="00D454C8" w:rsidRDefault="00D454C8" w:rsidP="00D454C8">
      <w:pPr>
        <w:tabs>
          <w:tab w:val="left" w:pos="7740"/>
        </w:tabs>
        <w:ind w:left="0" w:hanging="2"/>
        <w:jc w:val="both"/>
        <w:rPr>
          <w:rFonts w:ascii="Aptos Narrow" w:eastAsia="Cambria" w:hAnsi="Aptos Narrow" w:cs="Cambria"/>
          <w:sz w:val="22"/>
          <w:szCs w:val="22"/>
        </w:rPr>
      </w:pPr>
      <w:r w:rsidRPr="00D454C8">
        <w:rPr>
          <w:rFonts w:ascii="Aptos Narrow" w:eastAsia="Cambria" w:hAnsi="Aptos Narrow" w:cs="Cambria"/>
          <w:sz w:val="22"/>
          <w:szCs w:val="22"/>
        </w:rPr>
        <w:t xml:space="preserve">Anjani, A. G., &amp; Azzahra, D. A. V. F. (2024). Perlindungan Hukum Mengenai Perjanjian Kerja Waktu Tertentu Untuk Pekerja Dalam Hukum Ketenagakerjaan. Jurnal Hukum Dan Kewarganegaraan, 4(2). </w:t>
      </w:r>
    </w:p>
    <w:p w14:paraId="50A1D9E0" w14:textId="10BD9F6F" w:rsidR="00D454C8" w:rsidRDefault="00D454C8" w:rsidP="00D454C8">
      <w:pPr>
        <w:tabs>
          <w:tab w:val="left" w:pos="7740"/>
        </w:tabs>
        <w:ind w:left="0" w:hanging="2"/>
        <w:jc w:val="both"/>
        <w:rPr>
          <w:rFonts w:ascii="Aptos Narrow" w:eastAsia="Cambria" w:hAnsi="Aptos Narrow" w:cs="Cambria"/>
          <w:sz w:val="22"/>
          <w:szCs w:val="22"/>
        </w:rPr>
      </w:pPr>
      <w:r w:rsidRPr="00D454C8">
        <w:rPr>
          <w:rFonts w:ascii="Aptos Narrow" w:eastAsia="Cambria" w:hAnsi="Aptos Narrow" w:cs="Cambria"/>
          <w:sz w:val="22"/>
          <w:szCs w:val="22"/>
        </w:rPr>
        <w:t xml:space="preserve">Bratton, J., &amp; Gold, J (2017). Human Resources Management: Theory and Practice (5th ed.), Palgrave Macmillan. </w:t>
      </w:r>
    </w:p>
    <w:p w14:paraId="7F483994" w14:textId="77777777" w:rsidR="00D454C8" w:rsidRDefault="00D454C8">
      <w:pPr>
        <w:tabs>
          <w:tab w:val="left" w:pos="7740"/>
        </w:tabs>
        <w:ind w:left="0" w:hanging="2"/>
        <w:jc w:val="both"/>
        <w:rPr>
          <w:rFonts w:ascii="Aptos Narrow" w:eastAsia="Cambria" w:hAnsi="Aptos Narrow" w:cs="Cambria"/>
          <w:sz w:val="22"/>
          <w:szCs w:val="22"/>
        </w:rPr>
      </w:pPr>
      <w:r w:rsidRPr="00D454C8">
        <w:rPr>
          <w:rFonts w:ascii="Aptos Narrow" w:eastAsia="Cambria" w:hAnsi="Aptos Narrow" w:cs="Cambria"/>
          <w:sz w:val="22"/>
          <w:szCs w:val="22"/>
        </w:rPr>
        <w:t xml:space="preserve">Catur J S, D., Heriyandi, Herry Poerwanto, Hutasoit, J., Anam, K., &amp; Wiyono, B. (2020). Perlindungan Hukum Terhadap Kesejahteraan Pekerja Melalui Undang-Undang Nomor 11 Tahun 2020 tentang Cipta Kerja. Lex Specialis, 1(2), 178–188. </w:t>
      </w:r>
    </w:p>
    <w:p w14:paraId="79656AC5" w14:textId="77777777" w:rsidR="00D454C8" w:rsidRDefault="00D454C8">
      <w:pPr>
        <w:tabs>
          <w:tab w:val="left" w:pos="7740"/>
        </w:tabs>
        <w:ind w:left="0" w:hanging="2"/>
        <w:jc w:val="both"/>
        <w:rPr>
          <w:rFonts w:ascii="Aptos Narrow" w:eastAsia="Cambria" w:hAnsi="Aptos Narrow" w:cs="Cambria"/>
          <w:sz w:val="22"/>
          <w:szCs w:val="22"/>
        </w:rPr>
      </w:pPr>
      <w:r w:rsidRPr="00D454C8">
        <w:rPr>
          <w:rFonts w:ascii="Aptos Narrow" w:eastAsia="Cambria" w:hAnsi="Aptos Narrow" w:cs="Cambria"/>
          <w:sz w:val="22"/>
          <w:szCs w:val="22"/>
        </w:rPr>
        <w:t xml:space="preserve">Fortunato, L. M. G. (2020). Human Resources Management in the New Economy, Springer. </w:t>
      </w:r>
    </w:p>
    <w:p w14:paraId="0E6B0BD5" w14:textId="77777777" w:rsidR="00D454C8" w:rsidRDefault="00D454C8">
      <w:pPr>
        <w:tabs>
          <w:tab w:val="left" w:pos="7740"/>
        </w:tabs>
        <w:ind w:left="0" w:hanging="2"/>
        <w:jc w:val="both"/>
        <w:rPr>
          <w:rFonts w:ascii="Aptos Narrow" w:eastAsia="Cambria" w:hAnsi="Aptos Narrow" w:cs="Cambria"/>
          <w:sz w:val="22"/>
          <w:szCs w:val="22"/>
        </w:rPr>
      </w:pPr>
      <w:r w:rsidRPr="00D454C8">
        <w:rPr>
          <w:rFonts w:ascii="Aptos Narrow" w:eastAsia="Cambria" w:hAnsi="Aptos Narrow" w:cs="Cambria"/>
          <w:sz w:val="22"/>
          <w:szCs w:val="22"/>
        </w:rPr>
        <w:t xml:space="preserve">Hadinata, I. P. A., &amp; Utari, A. A. S. (2022). Cross-Border Mergers and Acquisition Influence of a Company on Workforce Continuity. International Journal of Business and Economics, 14(2), 88-98. </w:t>
      </w:r>
    </w:p>
    <w:p w14:paraId="291E3F6E" w14:textId="77777777" w:rsidR="00D454C8" w:rsidRDefault="00D454C8">
      <w:pPr>
        <w:tabs>
          <w:tab w:val="left" w:pos="7740"/>
        </w:tabs>
        <w:ind w:left="0" w:hanging="2"/>
        <w:jc w:val="both"/>
        <w:rPr>
          <w:rFonts w:ascii="Aptos Narrow" w:eastAsia="Cambria" w:hAnsi="Aptos Narrow" w:cs="Cambria"/>
          <w:sz w:val="22"/>
          <w:szCs w:val="22"/>
        </w:rPr>
      </w:pPr>
      <w:r w:rsidRPr="00D454C8">
        <w:rPr>
          <w:rFonts w:ascii="Aptos Narrow" w:eastAsia="Cambria" w:hAnsi="Aptos Narrow" w:cs="Cambria"/>
          <w:sz w:val="22"/>
          <w:szCs w:val="22"/>
        </w:rPr>
        <w:t xml:space="preserve">Irwansyah, Subhan, M., &amp; Alawiyah, R. (2019). Analisis faktor-faktor yang mempengaruhi yang mempengaruhi Profitabilitas. Jurnal Akuntansi Dan Keuangan, 2(2), 40–57. </w:t>
      </w:r>
    </w:p>
    <w:p w14:paraId="69FC6CF3" w14:textId="77777777" w:rsidR="00D454C8" w:rsidRDefault="00D454C8">
      <w:pPr>
        <w:tabs>
          <w:tab w:val="left" w:pos="7740"/>
        </w:tabs>
        <w:ind w:left="0" w:hanging="2"/>
        <w:jc w:val="both"/>
        <w:rPr>
          <w:rFonts w:ascii="Aptos Narrow" w:eastAsia="Cambria" w:hAnsi="Aptos Narrow" w:cs="Cambria"/>
          <w:sz w:val="22"/>
          <w:szCs w:val="22"/>
        </w:rPr>
      </w:pPr>
      <w:r w:rsidRPr="00D454C8">
        <w:rPr>
          <w:rFonts w:ascii="Aptos Narrow" w:eastAsia="Cambria" w:hAnsi="Aptos Narrow" w:cs="Cambria"/>
          <w:sz w:val="22"/>
          <w:szCs w:val="22"/>
        </w:rPr>
        <w:t xml:space="preserve">Johan, A., Lina, R., &amp; Mustofa, M. E. (2022). Perlindungan Hukum terhadap Hak Pekerja dalam Perusahaan Melakukan Corporate Action Merger dan Akuisisi. Jurnal Perlindungan Pekerja, 8(3), 121-135. </w:t>
      </w:r>
    </w:p>
    <w:p w14:paraId="761DCC7C" w14:textId="77777777" w:rsidR="00D454C8" w:rsidRDefault="00D454C8">
      <w:pPr>
        <w:tabs>
          <w:tab w:val="left" w:pos="7740"/>
        </w:tabs>
        <w:ind w:left="0" w:hanging="2"/>
        <w:jc w:val="both"/>
        <w:rPr>
          <w:rFonts w:ascii="Aptos Narrow" w:eastAsia="Cambria" w:hAnsi="Aptos Narrow" w:cs="Cambria"/>
          <w:sz w:val="22"/>
          <w:szCs w:val="22"/>
        </w:rPr>
      </w:pPr>
      <w:r w:rsidRPr="00D454C8">
        <w:rPr>
          <w:rFonts w:ascii="Aptos Narrow" w:eastAsia="Cambria" w:hAnsi="Aptos Narrow" w:cs="Cambria"/>
          <w:sz w:val="22"/>
          <w:szCs w:val="22"/>
        </w:rPr>
        <w:t xml:space="preserve">Kaplan, S. L. (2020). The Law of Mergers and Acquisitions. Harvard University Press. </w:t>
      </w:r>
    </w:p>
    <w:p w14:paraId="27FFB137" w14:textId="77777777" w:rsidR="00D454C8" w:rsidRDefault="00D454C8">
      <w:pPr>
        <w:tabs>
          <w:tab w:val="left" w:pos="7740"/>
        </w:tabs>
        <w:ind w:left="0" w:hanging="2"/>
        <w:jc w:val="both"/>
        <w:rPr>
          <w:rFonts w:ascii="Aptos Narrow" w:eastAsia="Cambria" w:hAnsi="Aptos Narrow" w:cs="Cambria"/>
          <w:sz w:val="22"/>
          <w:szCs w:val="22"/>
        </w:rPr>
      </w:pPr>
      <w:r w:rsidRPr="00D454C8">
        <w:rPr>
          <w:rFonts w:ascii="Aptos Narrow" w:eastAsia="Cambria" w:hAnsi="Aptos Narrow" w:cs="Cambria"/>
          <w:sz w:val="22"/>
          <w:szCs w:val="22"/>
        </w:rPr>
        <w:t>Multidisiplin, K., &amp; Wandira, A. (2024). Strategi meningkatkan kepuasan Kerja PT Nikomas Gemilang. 1.</w:t>
      </w:r>
    </w:p>
    <w:p w14:paraId="4F7DC029" w14:textId="77777777" w:rsidR="00D454C8" w:rsidRDefault="00D454C8">
      <w:pPr>
        <w:tabs>
          <w:tab w:val="left" w:pos="7740"/>
        </w:tabs>
        <w:ind w:left="0" w:hanging="2"/>
        <w:jc w:val="both"/>
        <w:rPr>
          <w:rFonts w:ascii="Aptos Narrow" w:eastAsia="Cambria" w:hAnsi="Aptos Narrow" w:cs="Cambria"/>
          <w:sz w:val="22"/>
          <w:szCs w:val="22"/>
        </w:rPr>
      </w:pPr>
      <w:r w:rsidRPr="00D454C8">
        <w:rPr>
          <w:rFonts w:ascii="Aptos Narrow" w:eastAsia="Cambria" w:hAnsi="Aptos Narrow" w:cs="Cambria"/>
          <w:sz w:val="22"/>
          <w:szCs w:val="22"/>
        </w:rPr>
        <w:t xml:space="preserve">Nababan, G. O., Nababan, T. O., &amp; Lestarika, D. P. (2024). Efektivitas Penerapan Kesenjangan Gender Dalam Mendapatkan Perlakuan Yang Sama Di Dunia Kerja Menurut Undang Undang Ketenagakerjaan Nomor 13 Tahun 2003. 2(1), 547–556. </w:t>
      </w:r>
    </w:p>
    <w:p w14:paraId="422DF041" w14:textId="77777777" w:rsidR="00D454C8" w:rsidRDefault="00D454C8">
      <w:pPr>
        <w:tabs>
          <w:tab w:val="left" w:pos="7740"/>
        </w:tabs>
        <w:ind w:left="0" w:hanging="2"/>
        <w:jc w:val="both"/>
        <w:rPr>
          <w:rFonts w:ascii="Aptos Narrow" w:eastAsia="Cambria" w:hAnsi="Aptos Narrow" w:cs="Cambria"/>
          <w:sz w:val="22"/>
          <w:szCs w:val="22"/>
        </w:rPr>
      </w:pPr>
      <w:r w:rsidRPr="00D454C8">
        <w:rPr>
          <w:rFonts w:ascii="Aptos Narrow" w:eastAsia="Cambria" w:hAnsi="Aptos Narrow" w:cs="Cambria"/>
          <w:sz w:val="22"/>
          <w:szCs w:val="22"/>
        </w:rPr>
        <w:t xml:space="preserve">Nafisah, D. D., Izzuddin, M., Islam, U., Sunan, N., &amp; Surabaya, A. (2024). Strategi manajemen sumber daya manusia dalam pengelolaan komponen kompensasi untuk meningkatkan karyawan. 8(11), 214–227. </w:t>
      </w:r>
    </w:p>
    <w:p w14:paraId="3E1B1202" w14:textId="24D270F1" w:rsidR="00D454C8" w:rsidRDefault="00D454C8">
      <w:pPr>
        <w:tabs>
          <w:tab w:val="left" w:pos="7740"/>
        </w:tabs>
        <w:ind w:left="0" w:hanging="2"/>
        <w:jc w:val="both"/>
        <w:rPr>
          <w:rFonts w:ascii="Aptos Narrow" w:eastAsia="Cambria" w:hAnsi="Aptos Narrow" w:cs="Cambria"/>
          <w:sz w:val="22"/>
          <w:szCs w:val="22"/>
        </w:rPr>
      </w:pPr>
      <w:r w:rsidRPr="00D454C8">
        <w:rPr>
          <w:rFonts w:ascii="Aptos Narrow" w:eastAsia="Cambria" w:hAnsi="Aptos Narrow" w:cs="Cambria"/>
          <w:sz w:val="22"/>
          <w:szCs w:val="22"/>
        </w:rPr>
        <w:t xml:space="preserve">Noegroho, I. (2017). Merger Merupakan Tantangan Atau Peluang Bagi Perekonomian Indonesia. Jurnal Akuntansi, 2(3), 12. </w:t>
      </w:r>
      <w:hyperlink r:id="rId13" w:history="1">
        <w:r w:rsidRPr="003A6705">
          <w:rPr>
            <w:rStyle w:val="Hyperlink"/>
            <w:rFonts w:ascii="Aptos Narrow" w:eastAsia="Cambria" w:hAnsi="Aptos Narrow" w:cs="Cambria"/>
            <w:sz w:val="22"/>
            <w:szCs w:val="22"/>
          </w:rPr>
          <w:t>https://doi.org/10.30736/jpensi.v2i3.107</w:t>
        </w:r>
      </w:hyperlink>
      <w:r w:rsidRPr="00D454C8">
        <w:rPr>
          <w:rFonts w:ascii="Aptos Narrow" w:eastAsia="Cambria" w:hAnsi="Aptos Narrow" w:cs="Cambria"/>
          <w:sz w:val="22"/>
          <w:szCs w:val="22"/>
        </w:rPr>
        <w:t xml:space="preserve"> </w:t>
      </w:r>
    </w:p>
    <w:p w14:paraId="471514B7" w14:textId="77777777" w:rsidR="00D454C8" w:rsidRDefault="00D454C8">
      <w:pPr>
        <w:tabs>
          <w:tab w:val="left" w:pos="7740"/>
        </w:tabs>
        <w:ind w:left="0" w:hanging="2"/>
        <w:jc w:val="both"/>
        <w:rPr>
          <w:rFonts w:ascii="Aptos Narrow" w:eastAsia="Cambria" w:hAnsi="Aptos Narrow" w:cs="Cambria"/>
          <w:sz w:val="22"/>
          <w:szCs w:val="22"/>
        </w:rPr>
      </w:pPr>
      <w:r w:rsidRPr="00D454C8">
        <w:rPr>
          <w:rFonts w:ascii="Aptos Narrow" w:eastAsia="Cambria" w:hAnsi="Aptos Narrow" w:cs="Cambria"/>
          <w:sz w:val="22"/>
          <w:szCs w:val="22"/>
        </w:rPr>
        <w:t xml:space="preserve">Potale, R. &amp; Uhing, Y., 2015, Pengaruh Kompensasi Dan Stres Kerja Terhadap Kepuasan Kerja Karyawan Pada PT BANK SULUT Cabang Utama Manado. Jurnal EMBA, pp. 6373. </w:t>
      </w:r>
    </w:p>
    <w:p w14:paraId="3C641500" w14:textId="77777777" w:rsidR="00D454C8" w:rsidRDefault="00D454C8">
      <w:pPr>
        <w:tabs>
          <w:tab w:val="left" w:pos="7740"/>
        </w:tabs>
        <w:ind w:left="0" w:hanging="2"/>
        <w:jc w:val="both"/>
        <w:rPr>
          <w:rFonts w:ascii="Aptos Narrow" w:eastAsia="Cambria" w:hAnsi="Aptos Narrow" w:cs="Cambria"/>
          <w:sz w:val="22"/>
          <w:szCs w:val="22"/>
        </w:rPr>
      </w:pPr>
      <w:r w:rsidRPr="00D454C8">
        <w:rPr>
          <w:rFonts w:ascii="Aptos Narrow" w:eastAsia="Cambria" w:hAnsi="Aptos Narrow" w:cs="Cambria"/>
          <w:sz w:val="22"/>
          <w:szCs w:val="22"/>
        </w:rPr>
        <w:t xml:space="preserve">Priyanto, I. A. (2023). Implementasi Terhadap Pemberian Uang Kompensasi Bagi Karyawan PKWT. Jurnal Hukum dan Kebijakan Ketenagakerjaan, 10(2), 23-34. </w:t>
      </w:r>
    </w:p>
    <w:p w14:paraId="4D7CFA4C" w14:textId="77777777" w:rsidR="00D454C8" w:rsidRDefault="00D454C8">
      <w:pPr>
        <w:tabs>
          <w:tab w:val="left" w:pos="7740"/>
        </w:tabs>
        <w:ind w:left="0" w:hanging="2"/>
        <w:jc w:val="both"/>
        <w:rPr>
          <w:rFonts w:ascii="Aptos Narrow" w:eastAsia="Cambria" w:hAnsi="Aptos Narrow" w:cs="Cambria"/>
          <w:sz w:val="22"/>
          <w:szCs w:val="22"/>
        </w:rPr>
      </w:pPr>
      <w:r w:rsidRPr="00D454C8">
        <w:rPr>
          <w:rFonts w:ascii="Aptos Narrow" w:eastAsia="Cambria" w:hAnsi="Aptos Narrow" w:cs="Cambria"/>
          <w:sz w:val="22"/>
          <w:szCs w:val="22"/>
        </w:rPr>
        <w:t xml:space="preserve">Purnama, N. (2021). Perlindungan Hukum Tenaga Kerja Dan Pengusaha Dalam Pelaksanaan Perjanjian Kerja Pasal 59 Berdasarkan Undang- Undang Nomor 11 Tahun 2020 Tentang Cipta Kerja. PAJOUL (Pakuan Justice Journal Of Law), 02, 1–23. </w:t>
      </w:r>
    </w:p>
    <w:p w14:paraId="2FA0A9F3" w14:textId="77777777" w:rsidR="00D454C8" w:rsidRDefault="00D454C8">
      <w:pPr>
        <w:tabs>
          <w:tab w:val="left" w:pos="7740"/>
        </w:tabs>
        <w:ind w:left="0" w:hanging="2"/>
        <w:jc w:val="both"/>
        <w:rPr>
          <w:rFonts w:ascii="Aptos Narrow" w:eastAsia="Cambria" w:hAnsi="Aptos Narrow" w:cs="Cambria"/>
          <w:sz w:val="22"/>
          <w:szCs w:val="22"/>
        </w:rPr>
      </w:pPr>
      <w:r w:rsidRPr="00D454C8">
        <w:rPr>
          <w:rFonts w:ascii="Aptos Narrow" w:eastAsia="Cambria" w:hAnsi="Aptos Narrow" w:cs="Cambria"/>
          <w:sz w:val="22"/>
          <w:szCs w:val="22"/>
        </w:rPr>
        <w:t>Rizky, H., Hukum, F., Mada, U. G., Sosio, J., No, J., Sleman, K., &amp; Yogyakarta, D. I. (2024). Viva Justicia</w:t>
      </w:r>
      <w:r w:rsidRPr="00D454C8">
        <w:rPr>
          <w:rFonts w:ascii="Arial" w:eastAsia="Cambria" w:hAnsi="Arial" w:cs="Arial"/>
          <w:sz w:val="22"/>
          <w:szCs w:val="22"/>
        </w:rPr>
        <w:t> </w:t>
      </w:r>
      <w:r w:rsidRPr="00D454C8">
        <w:rPr>
          <w:rFonts w:ascii="Aptos Narrow" w:eastAsia="Cambria" w:hAnsi="Aptos Narrow" w:cs="Cambria"/>
          <w:sz w:val="22"/>
          <w:szCs w:val="22"/>
        </w:rPr>
        <w:t>: Journal of Private Law. 1, 100</w:t>
      </w:r>
      <w:r w:rsidRPr="00D454C8">
        <w:rPr>
          <w:rFonts w:ascii="Aptos Narrow" w:eastAsia="Cambria" w:hAnsi="Aptos Narrow" w:cs="Aptos Narrow"/>
          <w:sz w:val="22"/>
          <w:szCs w:val="22"/>
        </w:rPr>
        <w:t>–</w:t>
      </w:r>
      <w:r w:rsidRPr="00D454C8">
        <w:rPr>
          <w:rFonts w:ascii="Aptos Narrow" w:eastAsia="Cambria" w:hAnsi="Aptos Narrow" w:cs="Cambria"/>
          <w:sz w:val="22"/>
          <w:szCs w:val="22"/>
        </w:rPr>
        <w:t xml:space="preserve">124. </w:t>
      </w:r>
    </w:p>
    <w:p w14:paraId="60EDE420" w14:textId="589F04A0" w:rsidR="00D454C8" w:rsidRDefault="00D454C8">
      <w:pPr>
        <w:tabs>
          <w:tab w:val="left" w:pos="7740"/>
        </w:tabs>
        <w:ind w:left="0" w:hanging="2"/>
        <w:jc w:val="both"/>
        <w:rPr>
          <w:rFonts w:ascii="Aptos Narrow" w:eastAsia="Cambria" w:hAnsi="Aptos Narrow" w:cs="Cambria"/>
          <w:sz w:val="22"/>
          <w:szCs w:val="22"/>
        </w:rPr>
      </w:pPr>
      <w:r w:rsidRPr="00D454C8">
        <w:rPr>
          <w:rFonts w:ascii="Aptos Narrow" w:eastAsia="Cambria" w:hAnsi="Aptos Narrow" w:cs="Cambria"/>
          <w:sz w:val="22"/>
          <w:szCs w:val="22"/>
        </w:rPr>
        <w:t xml:space="preserve">Sancoko, A. A. (2018). Perjanjian Kerja Waktu Tertentu (PKWT) Dalam UU N0 13 Tahun 2003 Tentang Ketenagakerjaan Suatu Analis Maslahah Mursalah Dan Keadilan Pancasila. Jurnal Usm Law Review, 1(2), 141. </w:t>
      </w:r>
      <w:hyperlink r:id="rId14" w:history="1">
        <w:r w:rsidRPr="003A6705">
          <w:rPr>
            <w:rStyle w:val="Hyperlink"/>
            <w:rFonts w:ascii="Aptos Narrow" w:eastAsia="Cambria" w:hAnsi="Aptos Narrow" w:cs="Cambria"/>
            <w:sz w:val="22"/>
            <w:szCs w:val="22"/>
          </w:rPr>
          <w:t>https://doi.org/10.26623/julr.v1i2.2249</w:t>
        </w:r>
      </w:hyperlink>
      <w:r w:rsidRPr="00D454C8">
        <w:rPr>
          <w:rFonts w:ascii="Aptos Narrow" w:eastAsia="Cambria" w:hAnsi="Aptos Narrow" w:cs="Cambria"/>
          <w:sz w:val="22"/>
          <w:szCs w:val="22"/>
        </w:rPr>
        <w:t xml:space="preserve"> </w:t>
      </w:r>
    </w:p>
    <w:p w14:paraId="6FF4FD05" w14:textId="175F4424" w:rsidR="00D454C8" w:rsidRDefault="00D454C8">
      <w:pPr>
        <w:tabs>
          <w:tab w:val="left" w:pos="7740"/>
        </w:tabs>
        <w:ind w:left="0" w:hanging="2"/>
        <w:jc w:val="both"/>
        <w:rPr>
          <w:rFonts w:ascii="Aptos Narrow" w:eastAsia="Cambria" w:hAnsi="Aptos Narrow" w:cs="Cambria"/>
          <w:sz w:val="22"/>
          <w:szCs w:val="22"/>
        </w:rPr>
      </w:pPr>
      <w:r w:rsidRPr="00D454C8">
        <w:rPr>
          <w:rFonts w:ascii="Aptos Narrow" w:eastAsia="Cambria" w:hAnsi="Aptos Narrow" w:cs="Cambria"/>
          <w:sz w:val="22"/>
          <w:szCs w:val="22"/>
        </w:rPr>
        <w:t xml:space="preserve">Subagyo, &amp; Nadapdap, G. (2022). Perlindungan Hukum Terhadap Pemutusan Hubungan Kerja Sepihak Oleh Perusahaan. Lex Lectio Law Journal, 1(1), 14–24. </w:t>
      </w:r>
      <w:hyperlink r:id="rId15" w:history="1">
        <w:r w:rsidRPr="003A6705">
          <w:rPr>
            <w:rStyle w:val="Hyperlink"/>
            <w:rFonts w:ascii="Aptos Narrow" w:eastAsia="Cambria" w:hAnsi="Aptos Narrow" w:cs="Cambria"/>
            <w:sz w:val="22"/>
            <w:szCs w:val="22"/>
          </w:rPr>
          <w:t>https://doi.org/10.61715/jlexlectio.v1i1.18</w:t>
        </w:r>
      </w:hyperlink>
      <w:r w:rsidRPr="00D454C8">
        <w:rPr>
          <w:rFonts w:ascii="Aptos Narrow" w:eastAsia="Cambria" w:hAnsi="Aptos Narrow" w:cs="Cambria"/>
          <w:sz w:val="22"/>
          <w:szCs w:val="22"/>
        </w:rPr>
        <w:t xml:space="preserve"> </w:t>
      </w:r>
    </w:p>
    <w:p w14:paraId="5ACA9D9C" w14:textId="77777777" w:rsidR="00D454C8" w:rsidRDefault="00D454C8">
      <w:pPr>
        <w:tabs>
          <w:tab w:val="left" w:pos="7740"/>
        </w:tabs>
        <w:ind w:left="0" w:hanging="2"/>
        <w:jc w:val="both"/>
        <w:rPr>
          <w:rFonts w:ascii="Aptos Narrow" w:eastAsia="Cambria" w:hAnsi="Aptos Narrow" w:cs="Cambria"/>
          <w:sz w:val="22"/>
          <w:szCs w:val="22"/>
        </w:rPr>
      </w:pPr>
      <w:r w:rsidRPr="00D454C8">
        <w:rPr>
          <w:rFonts w:ascii="Aptos Narrow" w:eastAsia="Cambria" w:hAnsi="Aptos Narrow" w:cs="Cambria"/>
          <w:sz w:val="22"/>
          <w:szCs w:val="22"/>
        </w:rPr>
        <w:t xml:space="preserve">Sugiyono. (2022). Metode Penelitian Kuantitatif, Kualitatif dan R&amp;D (ke-27). Bandung: ALFABETA.CV. </w:t>
      </w:r>
    </w:p>
    <w:p w14:paraId="5CF1A715" w14:textId="77777777" w:rsidR="00D454C8" w:rsidRDefault="00D454C8">
      <w:pPr>
        <w:tabs>
          <w:tab w:val="left" w:pos="7740"/>
        </w:tabs>
        <w:ind w:left="0" w:hanging="2"/>
        <w:jc w:val="both"/>
        <w:rPr>
          <w:rFonts w:ascii="Aptos Narrow" w:eastAsia="Cambria" w:hAnsi="Aptos Narrow" w:cs="Cambria"/>
          <w:sz w:val="22"/>
          <w:szCs w:val="22"/>
        </w:rPr>
      </w:pPr>
      <w:r w:rsidRPr="00D454C8">
        <w:rPr>
          <w:rFonts w:ascii="Aptos Narrow" w:eastAsia="Cambria" w:hAnsi="Aptos Narrow" w:cs="Cambria"/>
          <w:sz w:val="22"/>
          <w:szCs w:val="22"/>
        </w:rPr>
        <w:t xml:space="preserve">Tan, D. D. (2023). Compensation and Benefits: A Practical Introduction. Wiley. </w:t>
      </w:r>
    </w:p>
    <w:p w14:paraId="4F3C1C50" w14:textId="77777777" w:rsidR="00D454C8" w:rsidRDefault="00D454C8">
      <w:pPr>
        <w:tabs>
          <w:tab w:val="left" w:pos="7740"/>
        </w:tabs>
        <w:ind w:left="0" w:hanging="2"/>
        <w:jc w:val="both"/>
        <w:rPr>
          <w:rFonts w:ascii="Aptos Narrow" w:eastAsia="Cambria" w:hAnsi="Aptos Narrow" w:cs="Cambria"/>
          <w:sz w:val="22"/>
          <w:szCs w:val="22"/>
        </w:rPr>
      </w:pPr>
      <w:r w:rsidRPr="00D454C8">
        <w:rPr>
          <w:rFonts w:ascii="Aptos Narrow" w:eastAsia="Cambria" w:hAnsi="Aptos Narrow" w:cs="Cambria"/>
          <w:sz w:val="22"/>
          <w:szCs w:val="22"/>
        </w:rPr>
        <w:lastRenderedPageBreak/>
        <w:t xml:space="preserve">Terok, R. H. (2018). Perlindungan Hukum Tenaga Kerja Dalam Penggabungan Perusahaan (Merger) Berdasarkan Undang-Undang Nomor 13 Tahun 2003 Tentang Ketenagakerjaan. Jurnal hukum dan Ketenagakerjaan, 5(1), 55-70. </w:t>
      </w:r>
    </w:p>
    <w:p w14:paraId="1BE8BFD6" w14:textId="0197512C" w:rsidR="00D454C8" w:rsidRDefault="00D454C8">
      <w:pPr>
        <w:tabs>
          <w:tab w:val="left" w:pos="7740"/>
        </w:tabs>
        <w:ind w:left="0" w:hanging="2"/>
        <w:jc w:val="both"/>
        <w:rPr>
          <w:rFonts w:ascii="Aptos Narrow" w:eastAsia="Cambria" w:hAnsi="Aptos Narrow" w:cs="Cambria"/>
          <w:sz w:val="22"/>
          <w:szCs w:val="22"/>
        </w:rPr>
      </w:pPr>
      <w:r w:rsidRPr="00D454C8">
        <w:rPr>
          <w:rFonts w:ascii="Aptos Narrow" w:eastAsia="Cambria" w:hAnsi="Aptos Narrow" w:cs="Cambria"/>
          <w:sz w:val="22"/>
          <w:szCs w:val="22"/>
        </w:rPr>
        <w:t xml:space="preserve">Tonce, D. D. (2024). Cegah Tumpang Tindih, Merger Entitas Angkasa Pura Selesai September 2024. Retrieved from Breaking News website: </w:t>
      </w:r>
      <w:hyperlink r:id="rId16" w:history="1">
        <w:r w:rsidRPr="003A6705">
          <w:rPr>
            <w:rStyle w:val="Hyperlink"/>
            <w:rFonts w:ascii="Aptos Narrow" w:eastAsia="Cambria" w:hAnsi="Aptos Narrow" w:cs="Cambria"/>
            <w:sz w:val="22"/>
            <w:szCs w:val="22"/>
          </w:rPr>
          <w:t>https://market.bisnis.com/read/20240805/192/1788212/cegah-tumpang-tindih-merger entitas-angkasa-pura-selesai-september-2024</w:t>
        </w:r>
      </w:hyperlink>
      <w:r w:rsidRPr="00D454C8">
        <w:rPr>
          <w:rFonts w:ascii="Aptos Narrow" w:eastAsia="Cambria" w:hAnsi="Aptos Narrow" w:cs="Cambria"/>
          <w:sz w:val="22"/>
          <w:szCs w:val="22"/>
        </w:rPr>
        <w:t xml:space="preserve"> </w:t>
      </w:r>
    </w:p>
    <w:p w14:paraId="58F6FB55" w14:textId="77777777" w:rsidR="00D454C8" w:rsidRDefault="00D454C8">
      <w:pPr>
        <w:tabs>
          <w:tab w:val="left" w:pos="7740"/>
        </w:tabs>
        <w:ind w:left="0" w:hanging="2"/>
        <w:jc w:val="both"/>
        <w:rPr>
          <w:rFonts w:ascii="Aptos Narrow" w:eastAsia="Cambria" w:hAnsi="Aptos Narrow" w:cs="Cambria"/>
          <w:sz w:val="22"/>
          <w:szCs w:val="22"/>
        </w:rPr>
      </w:pPr>
      <w:r w:rsidRPr="00D454C8">
        <w:rPr>
          <w:rFonts w:ascii="Aptos Narrow" w:eastAsia="Cambria" w:hAnsi="Aptos Narrow" w:cs="Cambria"/>
          <w:sz w:val="22"/>
          <w:szCs w:val="22"/>
        </w:rPr>
        <w:t xml:space="preserve">Wibowo, A. (2021). Manajemen Perubahan (Change Management). In Penerbit Yayasan Prima Agus Teknik (Vol. 7). Retrieved https://penerbit.stekom.ac.id/index.php/yayasanpat/article/view/107 from </w:t>
      </w:r>
    </w:p>
    <w:p w14:paraId="763F53C7" w14:textId="00AF1CF8" w:rsidR="00D454C8" w:rsidRPr="0000075F" w:rsidRDefault="00D454C8">
      <w:pPr>
        <w:tabs>
          <w:tab w:val="left" w:pos="7740"/>
        </w:tabs>
        <w:ind w:left="0" w:hanging="2"/>
        <w:jc w:val="both"/>
        <w:rPr>
          <w:rFonts w:ascii="Aptos Narrow" w:eastAsia="Cambria" w:hAnsi="Aptos Narrow" w:cs="Cambria"/>
          <w:sz w:val="22"/>
          <w:szCs w:val="22"/>
        </w:rPr>
      </w:pPr>
      <w:r w:rsidRPr="00D454C8">
        <w:rPr>
          <w:rFonts w:ascii="Aptos Narrow" w:eastAsia="Cambria" w:hAnsi="Aptos Narrow" w:cs="Cambria"/>
          <w:sz w:val="22"/>
          <w:szCs w:val="22"/>
        </w:rPr>
        <w:t>Zebua, Y., Lase, D., Telaumbanua, E., &amp; Waruwu, S. (2024). Persepsi dan Pengalaman Aparat Desa Dahana Tabaloho Kecamatan Gunungsitoli Terhadap Sistem Kompensasi serta Implikasinya pada Motivasi dan Kepuasan Kerja. Management Perspective: Jurnal Penelitian Manajemen 2024, 1(4), 215–231. https://doi.org/10.62138/management.v1i4.xx</w:t>
      </w:r>
    </w:p>
    <w:p w14:paraId="21A940A6" w14:textId="77777777" w:rsidR="002C7BCC" w:rsidRDefault="00000000">
      <w:pPr>
        <w:widowControl w:val="0"/>
        <w:ind w:left="0" w:hanging="2"/>
        <w:jc w:val="both"/>
        <w:rPr>
          <w:rFonts w:ascii="Arial" w:eastAsia="Arial" w:hAnsi="Arial" w:cs="Arial"/>
          <w:sz w:val="20"/>
          <w:szCs w:val="20"/>
        </w:rPr>
      </w:pPr>
      <w:r>
        <w:t> </w:t>
      </w:r>
    </w:p>
    <w:p w14:paraId="7521ECCE" w14:textId="77777777" w:rsidR="002C7BCC" w:rsidRDefault="002C7BCC">
      <w:pPr>
        <w:widowControl w:val="0"/>
        <w:ind w:left="0" w:hanging="2"/>
        <w:jc w:val="both"/>
        <w:rPr>
          <w:rFonts w:ascii="Arial" w:eastAsia="Arial" w:hAnsi="Arial" w:cs="Arial"/>
          <w:color w:val="000000"/>
          <w:sz w:val="20"/>
          <w:szCs w:val="20"/>
        </w:rPr>
      </w:pPr>
    </w:p>
    <w:p w14:paraId="31868622" w14:textId="77777777" w:rsidR="002C7BCC" w:rsidRDefault="002C7BCC">
      <w:pPr>
        <w:widowControl w:val="0"/>
        <w:ind w:left="0" w:hanging="2"/>
        <w:jc w:val="both"/>
        <w:rPr>
          <w:rFonts w:ascii="Arial" w:eastAsia="Arial" w:hAnsi="Arial" w:cs="Arial"/>
          <w:sz w:val="20"/>
          <w:szCs w:val="20"/>
        </w:rPr>
      </w:pPr>
    </w:p>
    <w:p w14:paraId="10D4A464" w14:textId="77777777" w:rsidR="002C7BCC" w:rsidRDefault="002C7BCC">
      <w:pPr>
        <w:widowControl w:val="0"/>
        <w:ind w:left="0" w:hanging="2"/>
        <w:jc w:val="both"/>
        <w:rPr>
          <w:rFonts w:ascii="Arial" w:eastAsia="Arial" w:hAnsi="Arial" w:cs="Arial"/>
          <w:color w:val="000000"/>
          <w:sz w:val="20"/>
          <w:szCs w:val="20"/>
        </w:rPr>
      </w:pPr>
    </w:p>
    <w:sectPr w:rsidR="002C7BCC" w:rsidSect="00F61FF4">
      <w:headerReference w:type="even" r:id="rId17"/>
      <w:headerReference w:type="default" r:id="rId18"/>
      <w:footerReference w:type="even" r:id="rId19"/>
      <w:footerReference w:type="default" r:id="rId20"/>
      <w:headerReference w:type="first" r:id="rId21"/>
      <w:footerReference w:type="first" r:id="rId22"/>
      <w:pgSz w:w="11907" w:h="16839"/>
      <w:pgMar w:top="1418" w:right="1418" w:bottom="1418" w:left="1418" w:header="720" w:footer="720" w:gutter="0"/>
      <w:pgNumType w:start="11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92A79" w14:textId="77777777" w:rsidR="00181A5C" w:rsidRDefault="00181A5C">
      <w:pPr>
        <w:spacing w:line="240" w:lineRule="auto"/>
        <w:ind w:left="0" w:hanging="2"/>
      </w:pPr>
      <w:r>
        <w:separator/>
      </w:r>
    </w:p>
  </w:endnote>
  <w:endnote w:type="continuationSeparator" w:id="0">
    <w:p w14:paraId="5D6639E6" w14:textId="77777777" w:rsidR="00181A5C" w:rsidRDefault="00181A5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4C76C" w14:textId="1239AFE7" w:rsidR="002C7BCC" w:rsidRDefault="00F61FF4">
    <w:pPr>
      <w:spacing w:line="240" w:lineRule="auto"/>
      <w:ind w:left="0" w:right="-59" w:hanging="2"/>
      <w:rPr>
        <w:rFonts w:ascii="Cambria" w:eastAsia="Cambria" w:hAnsi="Cambria" w:cs="Cambria"/>
        <w:sz w:val="18"/>
        <w:szCs w:val="18"/>
      </w:rPr>
    </w:pPr>
    <w:r>
      <w:rPr>
        <w:rFonts w:ascii="Cambria" w:eastAsia="Cambria" w:hAnsi="Cambria" w:cs="Cambria"/>
        <w:sz w:val="18"/>
        <w:szCs w:val="18"/>
      </w:rPr>
      <w:t>SAE</w:t>
    </w:r>
    <w:r w:rsidRPr="00606F5C">
      <w:rPr>
        <w:rFonts w:ascii="Cambria" w:eastAsia="Cambria" w:hAnsi="Cambria" w:cs="Cambria"/>
        <w:sz w:val="18"/>
        <w:szCs w:val="18"/>
      </w:rPr>
      <w:t xml:space="preserve"> (</w:t>
    </w:r>
    <w:r>
      <w:rPr>
        <w:rFonts w:ascii="Cambria" w:eastAsia="Cambria" w:hAnsi="Cambria" w:cs="Cambria"/>
        <w:sz w:val="18"/>
        <w:szCs w:val="18"/>
      </w:rPr>
      <w:t>Study of Applied Entrepreneurhsip</w:t>
    </w:r>
    <w:r w:rsidRPr="00606F5C">
      <w:rPr>
        <w:rFonts w:ascii="Cambria" w:eastAsia="Cambria" w:hAnsi="Cambria" w:cs="Cambria"/>
        <w:sz w:val="18"/>
        <w:szCs w:val="18"/>
      </w:rPr>
      <w:t>)</w:t>
    </w:r>
    <w:r>
      <w:rPr>
        <w:rFonts w:ascii="Cambria" w:eastAsia="Cambria" w:hAnsi="Cambria" w:cs="Cambria"/>
        <w:sz w:val="18"/>
        <w:szCs w:val="18"/>
      </w:rPr>
      <w:t xml:space="preserve">, </w:t>
    </w:r>
    <w:r>
      <w:rPr>
        <w:rFonts w:ascii="Cambria" w:eastAsia="Cambria" w:hAnsi="Cambria" w:cs="Cambria"/>
        <w:i/>
        <w:color w:val="000000"/>
        <w:sz w:val="18"/>
        <w:szCs w:val="18"/>
      </w:rPr>
      <w:t>1</w:t>
    </w:r>
    <w:r>
      <w:rPr>
        <w:rFonts w:ascii="Cambria" w:eastAsia="Cambria" w:hAnsi="Cambria" w:cs="Cambria"/>
        <w:color w:val="000000"/>
        <w:sz w:val="18"/>
        <w:szCs w:val="18"/>
      </w:rPr>
      <w:t>(3), 114-123.</w:t>
    </w:r>
  </w:p>
  <w:p w14:paraId="51836515" w14:textId="77777777" w:rsidR="002C7BCC" w:rsidRDefault="00000000">
    <w:pPr>
      <w:pBdr>
        <w:top w:val="nil"/>
        <w:left w:val="nil"/>
        <w:bottom w:val="nil"/>
        <w:right w:val="nil"/>
        <w:between w:val="nil"/>
      </w:pBdr>
      <w:tabs>
        <w:tab w:val="center" w:pos="4680"/>
        <w:tab w:val="right" w:pos="9360"/>
      </w:tabs>
      <w:spacing w:line="240" w:lineRule="auto"/>
      <w:ind w:left="0" w:hanging="2"/>
      <w:jc w:val="right"/>
      <w:rPr>
        <w:rFonts w:ascii="Cambria" w:eastAsia="Cambria" w:hAnsi="Cambria" w:cs="Cambria"/>
        <w:color w:val="000000"/>
        <w:sz w:val="22"/>
        <w:szCs w:val="22"/>
      </w:rPr>
    </w:pPr>
    <w:r>
      <w:rPr>
        <w:rFonts w:ascii="Cambria" w:eastAsia="Cambria" w:hAnsi="Cambria" w:cs="Cambria"/>
        <w:color w:val="000000"/>
        <w:sz w:val="22"/>
        <w:szCs w:val="22"/>
      </w:rPr>
      <w:fldChar w:fldCharType="begin"/>
    </w:r>
    <w:r>
      <w:rPr>
        <w:rFonts w:ascii="Cambria" w:eastAsia="Cambria" w:hAnsi="Cambria" w:cs="Cambria"/>
        <w:color w:val="000000"/>
        <w:sz w:val="22"/>
        <w:szCs w:val="22"/>
      </w:rPr>
      <w:instrText>PAGE</w:instrText>
    </w:r>
    <w:r>
      <w:rPr>
        <w:rFonts w:ascii="Cambria" w:eastAsia="Cambria" w:hAnsi="Cambria" w:cs="Cambria"/>
        <w:color w:val="000000"/>
        <w:sz w:val="22"/>
        <w:szCs w:val="22"/>
      </w:rPr>
      <w:fldChar w:fldCharType="separate"/>
    </w:r>
    <w:r w:rsidR="0000075F">
      <w:rPr>
        <w:rFonts w:ascii="Cambria" w:eastAsia="Cambria" w:hAnsi="Cambria" w:cs="Cambria"/>
        <w:noProof/>
        <w:color w:val="000000"/>
        <w:sz w:val="22"/>
        <w:szCs w:val="22"/>
      </w:rPr>
      <w:t>2</w:t>
    </w:r>
    <w:r>
      <w:rPr>
        <w:rFonts w:ascii="Cambria" w:eastAsia="Cambria" w:hAnsi="Cambria" w:cs="Cambria"/>
        <w:color w:val="000000"/>
        <w:sz w:val="22"/>
        <w:szCs w:val="22"/>
      </w:rPr>
      <w:fldChar w:fldCharType="end"/>
    </w:r>
  </w:p>
  <w:p w14:paraId="38C9B138" w14:textId="77777777" w:rsidR="002C7BCC" w:rsidRDefault="002C7BCC">
    <w:pPr>
      <w:spacing w:line="240" w:lineRule="auto"/>
      <w:ind w:left="0" w:right="-59" w:hanging="2"/>
      <w:rPr>
        <w:rFonts w:ascii="Cambria" w:eastAsia="Cambria" w:hAnsi="Cambria" w:cs="Cambr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42511" w14:textId="7322D9CE" w:rsidR="00D83DB6" w:rsidRDefault="00D83DB6" w:rsidP="00D83DB6">
    <w:pPr>
      <w:spacing w:line="240" w:lineRule="auto"/>
      <w:ind w:left="0" w:right="-59" w:hanging="2"/>
      <w:rPr>
        <w:rFonts w:ascii="Cambria" w:eastAsia="Cambria" w:hAnsi="Cambria" w:cs="Cambria"/>
        <w:sz w:val="18"/>
        <w:szCs w:val="18"/>
      </w:rPr>
    </w:pPr>
    <w:r>
      <w:rPr>
        <w:rFonts w:ascii="Cambria" w:eastAsia="Cambria" w:hAnsi="Cambria" w:cs="Cambria"/>
        <w:sz w:val="18"/>
        <w:szCs w:val="18"/>
      </w:rPr>
      <w:t>SAE</w:t>
    </w:r>
    <w:r w:rsidRPr="00606F5C">
      <w:rPr>
        <w:rFonts w:ascii="Cambria" w:eastAsia="Cambria" w:hAnsi="Cambria" w:cs="Cambria"/>
        <w:sz w:val="18"/>
        <w:szCs w:val="18"/>
      </w:rPr>
      <w:t xml:space="preserve"> (</w:t>
    </w:r>
    <w:r>
      <w:rPr>
        <w:rFonts w:ascii="Cambria" w:eastAsia="Cambria" w:hAnsi="Cambria" w:cs="Cambria"/>
        <w:sz w:val="18"/>
        <w:szCs w:val="18"/>
      </w:rPr>
      <w:t>Study of Applied Entrepreneurhsip</w:t>
    </w:r>
    <w:r w:rsidRPr="00606F5C">
      <w:rPr>
        <w:rFonts w:ascii="Cambria" w:eastAsia="Cambria" w:hAnsi="Cambria" w:cs="Cambria"/>
        <w:sz w:val="18"/>
        <w:szCs w:val="18"/>
      </w:rPr>
      <w:t>)</w:t>
    </w:r>
    <w:r>
      <w:rPr>
        <w:rFonts w:ascii="Cambria" w:eastAsia="Cambria" w:hAnsi="Cambria" w:cs="Cambria"/>
        <w:sz w:val="18"/>
        <w:szCs w:val="18"/>
      </w:rPr>
      <w:t xml:space="preserve">, </w:t>
    </w:r>
    <w:r w:rsidR="00F61FF4">
      <w:rPr>
        <w:rFonts w:ascii="Cambria" w:eastAsia="Cambria" w:hAnsi="Cambria" w:cs="Cambria"/>
        <w:i/>
        <w:color w:val="000000"/>
        <w:sz w:val="18"/>
        <w:szCs w:val="18"/>
      </w:rPr>
      <w:t>1</w:t>
    </w:r>
    <w:r>
      <w:rPr>
        <w:rFonts w:ascii="Cambria" w:eastAsia="Cambria" w:hAnsi="Cambria" w:cs="Cambria"/>
        <w:color w:val="000000"/>
        <w:sz w:val="18"/>
        <w:szCs w:val="18"/>
      </w:rPr>
      <w:t>(</w:t>
    </w:r>
    <w:r w:rsidR="00F61FF4">
      <w:rPr>
        <w:rFonts w:ascii="Cambria" w:eastAsia="Cambria" w:hAnsi="Cambria" w:cs="Cambria"/>
        <w:color w:val="000000"/>
        <w:sz w:val="18"/>
        <w:szCs w:val="18"/>
      </w:rPr>
      <w:t>3</w:t>
    </w:r>
    <w:r>
      <w:rPr>
        <w:rFonts w:ascii="Cambria" w:eastAsia="Cambria" w:hAnsi="Cambria" w:cs="Cambria"/>
        <w:color w:val="000000"/>
        <w:sz w:val="18"/>
        <w:szCs w:val="18"/>
      </w:rPr>
      <w:t>), 1</w:t>
    </w:r>
    <w:r w:rsidR="00F61FF4">
      <w:rPr>
        <w:rFonts w:ascii="Cambria" w:eastAsia="Cambria" w:hAnsi="Cambria" w:cs="Cambria"/>
        <w:color w:val="000000"/>
        <w:sz w:val="18"/>
        <w:szCs w:val="18"/>
      </w:rPr>
      <w:t>14</w:t>
    </w:r>
    <w:r>
      <w:rPr>
        <w:rFonts w:ascii="Cambria" w:eastAsia="Cambria" w:hAnsi="Cambria" w:cs="Cambria"/>
        <w:color w:val="000000"/>
        <w:sz w:val="18"/>
        <w:szCs w:val="18"/>
      </w:rPr>
      <w:t>-</w:t>
    </w:r>
    <w:r w:rsidR="00F61FF4">
      <w:rPr>
        <w:rFonts w:ascii="Cambria" w:eastAsia="Cambria" w:hAnsi="Cambria" w:cs="Cambria"/>
        <w:color w:val="000000"/>
        <w:sz w:val="18"/>
        <w:szCs w:val="18"/>
      </w:rPr>
      <w:t>123</w:t>
    </w:r>
    <w:r>
      <w:rPr>
        <w:rFonts w:ascii="Cambria" w:eastAsia="Cambria" w:hAnsi="Cambria" w:cs="Cambria"/>
        <w:color w:val="000000"/>
        <w:sz w:val="18"/>
        <w:szCs w:val="18"/>
      </w:rPr>
      <w:t>.</w:t>
    </w:r>
  </w:p>
  <w:p w14:paraId="37DE8FF9" w14:textId="68C65A31" w:rsidR="002C7BCC" w:rsidRDefault="00000000">
    <w:pPr>
      <w:pBdr>
        <w:top w:val="nil"/>
        <w:left w:val="nil"/>
        <w:bottom w:val="nil"/>
        <w:right w:val="nil"/>
        <w:between w:val="nil"/>
      </w:pBdr>
      <w:tabs>
        <w:tab w:val="center" w:pos="4680"/>
        <w:tab w:val="right" w:pos="9360"/>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00075F">
      <w:rPr>
        <w:noProof/>
        <w:color w:val="000000"/>
      </w:rPr>
      <w:t>3</w:t>
    </w:r>
    <w:r>
      <w:rPr>
        <w:color w:val="000000"/>
      </w:rPr>
      <w:fldChar w:fldCharType="end"/>
    </w:r>
  </w:p>
  <w:p w14:paraId="7046125B" w14:textId="77777777" w:rsidR="002C7BCC" w:rsidRDefault="002C7BCC">
    <w:pPr>
      <w:spacing w:line="240" w:lineRule="auto"/>
      <w:ind w:left="0" w:right="-59" w:hanging="2"/>
      <w:rPr>
        <w:rFonts w:ascii="Cambria" w:eastAsia="Cambria" w:hAnsi="Cambria" w:cs="Cambria"/>
        <w:sz w:val="18"/>
        <w:szCs w:val="18"/>
      </w:rPr>
    </w:pPr>
  </w:p>
  <w:p w14:paraId="4B3B112A" w14:textId="77777777" w:rsidR="002C7BCC" w:rsidRDefault="002C7BCC">
    <w:pPr>
      <w:ind w:left="0" w:hanging="2"/>
      <w:jc w:val="right"/>
      <w:rPr>
        <w:rFonts w:ascii="Cambria" w:eastAsia="Cambria" w:hAnsi="Cambria" w:cs="Cambria"/>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01304" w14:textId="77777777" w:rsidR="002C7BCC" w:rsidRDefault="002C7BCC">
    <w:pPr>
      <w:pBdr>
        <w:top w:val="nil"/>
        <w:left w:val="nil"/>
        <w:bottom w:val="nil"/>
        <w:right w:val="nil"/>
        <w:between w:val="nil"/>
      </w:pBdr>
      <w:tabs>
        <w:tab w:val="center" w:pos="4680"/>
        <w:tab w:val="right" w:pos="936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A40F8" w14:textId="77777777" w:rsidR="00181A5C" w:rsidRDefault="00181A5C">
      <w:pPr>
        <w:spacing w:line="240" w:lineRule="auto"/>
        <w:ind w:left="0" w:hanging="2"/>
      </w:pPr>
      <w:r>
        <w:separator/>
      </w:r>
    </w:p>
  </w:footnote>
  <w:footnote w:type="continuationSeparator" w:id="0">
    <w:p w14:paraId="579EDD56" w14:textId="77777777" w:rsidR="00181A5C" w:rsidRDefault="00181A5C">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9DDEA" w14:textId="3B7690F9" w:rsidR="002C7BCC" w:rsidRDefault="00F61FF4">
    <w:pPr>
      <w:pBdr>
        <w:bottom w:val="single" w:sz="4" w:space="1" w:color="000000"/>
      </w:pBdr>
      <w:spacing w:line="240" w:lineRule="auto"/>
      <w:ind w:left="0" w:right="-59" w:hanging="2"/>
      <w:rPr>
        <w:rFonts w:ascii="Cambria" w:eastAsia="Cambria" w:hAnsi="Cambria" w:cs="Cambria"/>
        <w:sz w:val="18"/>
        <w:szCs w:val="18"/>
      </w:rPr>
    </w:pPr>
    <w:r>
      <w:rPr>
        <w:rFonts w:ascii="Cambria"/>
        <w:sz w:val="18"/>
      </w:rPr>
      <w:t>Ria Mutiara</w:t>
    </w:r>
    <w:r>
      <w:rPr>
        <w:rFonts w:ascii="Cambria"/>
        <w:position w:val="3"/>
        <w:sz w:val="12"/>
      </w:rPr>
      <w:t>1*</w:t>
    </w:r>
    <w:r>
      <w:rPr>
        <w:rFonts w:ascii="Cambria"/>
        <w:spacing w:val="8"/>
        <w:position w:val="3"/>
        <w:sz w:val="12"/>
      </w:rPr>
      <w:t xml:space="preserve"> </w:t>
    </w:r>
    <w:r>
      <w:rPr>
        <w:rFonts w:ascii="Cambria"/>
        <w:sz w:val="18"/>
      </w:rPr>
      <w:t>&amp;</w:t>
    </w:r>
    <w:r>
      <w:rPr>
        <w:rFonts w:ascii="Cambria"/>
        <w:spacing w:val="-2"/>
        <w:sz w:val="18"/>
      </w:rPr>
      <w:t xml:space="preserve"> </w:t>
    </w:r>
    <w:r>
      <w:rPr>
        <w:rFonts w:ascii="Cambria"/>
        <w:sz w:val="18"/>
      </w:rPr>
      <w:t>Suyadi(2024).</w:t>
    </w:r>
    <w:r>
      <w:rPr>
        <w:rFonts w:ascii="Cambria"/>
        <w:spacing w:val="-3"/>
        <w:sz w:val="18"/>
      </w:rPr>
      <w:t xml:space="preserve"> </w:t>
    </w:r>
    <w:r w:rsidRPr="00F61FF4">
      <w:rPr>
        <w:rFonts w:ascii="Cambria"/>
        <w:sz w:val="18"/>
      </w:rPr>
      <w:t>Analysis Of Pkwt Labor Compensation In The Context Of Company Merger At Pt Angkasa Pura Propertindo: Legal And Management Perspective</w:t>
    </w:r>
    <w:r>
      <w:rPr>
        <w:rFonts w:ascii="Cambria"/>
        <w:sz w:val="18"/>
      </w:rPr>
      <w:t>.</w:t>
    </w:r>
  </w:p>
  <w:p w14:paraId="56734E72" w14:textId="2A4A1CAA" w:rsidR="002C7BCC" w:rsidRDefault="006D00A6">
    <w:pPr>
      <w:pBdr>
        <w:top w:val="nil"/>
        <w:left w:val="nil"/>
        <w:bottom w:val="nil"/>
        <w:right w:val="nil"/>
        <w:between w:val="nil"/>
      </w:pBdr>
      <w:tabs>
        <w:tab w:val="center" w:pos="4680"/>
        <w:tab w:val="right" w:pos="9360"/>
      </w:tabs>
      <w:spacing w:line="240" w:lineRule="auto"/>
      <w:ind w:left="0" w:hanging="2"/>
      <w:rPr>
        <w:rFonts w:ascii="Cambria" w:eastAsia="Cambria" w:hAnsi="Cambria" w:cs="Cambria"/>
        <w:color w:val="000000"/>
        <w:sz w:val="18"/>
        <w:szCs w:val="18"/>
      </w:rPr>
    </w:pPr>
    <w:r w:rsidRPr="006D00A6">
      <w:rPr>
        <w:rFonts w:ascii="Cambria"/>
        <w:sz w:val="18"/>
      </w:rPr>
      <w:t>DOI: 10.33830/sae.V1i3.11182</w:t>
    </w:r>
    <w:r w:rsidR="00F61FF4">
      <w:rPr>
        <w:rFonts w:ascii="Cambria" w:eastAsia="Cambria" w:hAnsi="Cambria" w:cs="Cambria"/>
        <w:color w:val="000000"/>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82406" w14:textId="22563EB6" w:rsidR="00F61FF4" w:rsidRDefault="00F61FF4" w:rsidP="00F61FF4">
    <w:pPr>
      <w:pBdr>
        <w:bottom w:val="single" w:sz="4" w:space="1" w:color="000000"/>
      </w:pBdr>
      <w:spacing w:line="240" w:lineRule="auto"/>
      <w:ind w:left="0" w:right="-59" w:hanging="2"/>
      <w:rPr>
        <w:rFonts w:ascii="Cambria" w:eastAsia="Cambria" w:hAnsi="Cambria" w:cs="Cambria"/>
        <w:sz w:val="18"/>
        <w:szCs w:val="18"/>
      </w:rPr>
    </w:pPr>
    <w:r>
      <w:rPr>
        <w:rFonts w:ascii="Cambria"/>
        <w:sz w:val="18"/>
      </w:rPr>
      <w:t>Ria Mutiara</w:t>
    </w:r>
    <w:r>
      <w:rPr>
        <w:rFonts w:ascii="Cambria"/>
        <w:position w:val="3"/>
        <w:sz w:val="12"/>
      </w:rPr>
      <w:t>1*</w:t>
    </w:r>
    <w:r>
      <w:rPr>
        <w:rFonts w:ascii="Cambria"/>
        <w:spacing w:val="8"/>
        <w:position w:val="3"/>
        <w:sz w:val="12"/>
      </w:rPr>
      <w:t xml:space="preserve"> </w:t>
    </w:r>
    <w:r>
      <w:rPr>
        <w:rFonts w:ascii="Cambria"/>
        <w:sz w:val="18"/>
      </w:rPr>
      <w:t>&amp;</w:t>
    </w:r>
    <w:r>
      <w:rPr>
        <w:rFonts w:ascii="Cambria"/>
        <w:spacing w:val="-2"/>
        <w:sz w:val="18"/>
      </w:rPr>
      <w:t xml:space="preserve"> </w:t>
    </w:r>
    <w:r>
      <w:rPr>
        <w:rFonts w:ascii="Cambria"/>
        <w:sz w:val="18"/>
      </w:rPr>
      <w:t>Suyadi</w:t>
    </w:r>
    <w:r w:rsidR="00082BA8" w:rsidRPr="008D5D04">
      <w:rPr>
        <w:rFonts w:ascii="Cambria"/>
        <w:b/>
        <w:sz w:val="18"/>
        <w:vertAlign w:val="superscript"/>
      </w:rPr>
      <w:t>2</w:t>
    </w:r>
    <w:r w:rsidR="00082BA8">
      <w:rPr>
        <w:rFonts w:ascii="Cambria"/>
        <w:sz w:val="18"/>
      </w:rPr>
      <w:t xml:space="preserve"> </w:t>
    </w:r>
    <w:r>
      <w:rPr>
        <w:rFonts w:ascii="Cambria"/>
        <w:sz w:val="18"/>
      </w:rPr>
      <w:t>(2024).</w:t>
    </w:r>
    <w:r>
      <w:rPr>
        <w:rFonts w:ascii="Cambria"/>
        <w:spacing w:val="-3"/>
        <w:sz w:val="18"/>
      </w:rPr>
      <w:t xml:space="preserve"> </w:t>
    </w:r>
    <w:r w:rsidRPr="00F61FF4">
      <w:rPr>
        <w:rFonts w:ascii="Cambria"/>
        <w:sz w:val="18"/>
      </w:rPr>
      <w:t>Analysis Of Pkwt Labor Compensation In The Context Of Company Merger At Pt Angkasa Pura Propertindo: Legal And Management Perspective</w:t>
    </w:r>
    <w:r>
      <w:rPr>
        <w:rFonts w:ascii="Cambria"/>
        <w:sz w:val="18"/>
      </w:rPr>
      <w:t>.</w:t>
    </w:r>
  </w:p>
  <w:p w14:paraId="5E29D29A" w14:textId="51317B81" w:rsidR="002C7BCC" w:rsidRDefault="006D00A6" w:rsidP="00F61FF4">
    <w:pPr>
      <w:pBdr>
        <w:top w:val="nil"/>
        <w:left w:val="nil"/>
        <w:bottom w:val="nil"/>
        <w:right w:val="nil"/>
        <w:between w:val="nil"/>
      </w:pBdr>
      <w:tabs>
        <w:tab w:val="center" w:pos="4680"/>
        <w:tab w:val="right" w:pos="9360"/>
        <w:tab w:val="center" w:pos="5103"/>
        <w:tab w:val="right" w:pos="9072"/>
        <w:tab w:val="left" w:pos="9306"/>
      </w:tabs>
      <w:spacing w:line="240" w:lineRule="auto"/>
      <w:ind w:left="0" w:hanging="2"/>
      <w:rPr>
        <w:color w:val="000000"/>
        <w:sz w:val="28"/>
        <w:szCs w:val="28"/>
      </w:rPr>
    </w:pPr>
    <w:r w:rsidRPr="006D00A6">
      <w:rPr>
        <w:rFonts w:ascii="Cambria"/>
        <w:sz w:val="18"/>
      </w:rPr>
      <w:t>DOI: 10.33830/sae.V1i3.11182</w:t>
    </w:r>
    <w:r w:rsidR="00F61FF4">
      <w:rPr>
        <w:color w:val="00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D707C" w14:textId="785C2DBA" w:rsidR="002C7BCC" w:rsidRDefault="00D83DB6">
    <w:pPr>
      <w:pBdr>
        <w:top w:val="single" w:sz="4" w:space="1" w:color="000000"/>
      </w:pBdr>
      <w:ind w:left="1" w:hanging="3"/>
      <w:rPr>
        <w:rFonts w:ascii="Cambria" w:eastAsia="Cambria" w:hAnsi="Cambria" w:cs="Cambria"/>
        <w:sz w:val="14"/>
        <w:szCs w:val="14"/>
      </w:rPr>
    </w:pPr>
    <w:r>
      <w:rPr>
        <w:noProof/>
        <w:sz w:val="28"/>
        <w:szCs w:val="28"/>
      </w:rPr>
      <w:drawing>
        <wp:anchor distT="0" distB="0" distL="114300" distR="114300" simplePos="0" relativeHeight="251658240" behindDoc="0" locked="0" layoutInCell="1" allowOverlap="1" wp14:anchorId="5DCFA35F" wp14:editId="7AEC8821">
          <wp:simplePos x="0" y="0"/>
          <wp:positionH relativeFrom="column">
            <wp:posOffset>4753610</wp:posOffset>
          </wp:positionH>
          <wp:positionV relativeFrom="paragraph">
            <wp:posOffset>83820</wp:posOffset>
          </wp:positionV>
          <wp:extent cx="1021080" cy="701040"/>
          <wp:effectExtent l="0" t="0" r="7620" b="3810"/>
          <wp:wrapNone/>
          <wp:docPr id="13506380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1080" cy="701040"/>
                  </a:xfrm>
                  <a:prstGeom prst="rect">
                    <a:avLst/>
                  </a:prstGeom>
                  <a:noFill/>
                </pic:spPr>
              </pic:pic>
            </a:graphicData>
          </a:graphic>
          <wp14:sizeRelH relativeFrom="page">
            <wp14:pctWidth>0</wp14:pctWidth>
          </wp14:sizeRelH>
          <wp14:sizeRelV relativeFrom="page">
            <wp14:pctHeight>0</wp14:pctHeight>
          </wp14:sizeRelV>
        </wp:anchor>
      </w:drawing>
    </w:r>
  </w:p>
  <w:p w14:paraId="2720F9E0" w14:textId="78D506CC" w:rsidR="002C7BCC" w:rsidRDefault="00D83DB6">
    <w:pPr>
      <w:spacing w:line="240" w:lineRule="auto"/>
      <w:ind w:left="0" w:right="-59" w:hanging="2"/>
      <w:rPr>
        <w:rFonts w:ascii="Cambria" w:eastAsia="Cambria" w:hAnsi="Cambria" w:cs="Cambria"/>
        <w:b/>
        <w:sz w:val="20"/>
        <w:szCs w:val="20"/>
      </w:rPr>
    </w:pPr>
    <w:r>
      <w:rPr>
        <w:rFonts w:ascii="Cambria" w:eastAsia="Cambria" w:hAnsi="Cambria" w:cs="Cambria"/>
        <w:b/>
        <w:sz w:val="20"/>
        <w:szCs w:val="20"/>
      </w:rPr>
      <w:t>SAE</w:t>
    </w:r>
    <w:r w:rsidR="0000075F" w:rsidRPr="0000075F">
      <w:rPr>
        <w:rFonts w:ascii="Cambria" w:eastAsia="Cambria" w:hAnsi="Cambria" w:cs="Cambria"/>
        <w:b/>
        <w:sz w:val="20"/>
        <w:szCs w:val="20"/>
      </w:rPr>
      <w:t xml:space="preserve"> (</w:t>
    </w:r>
    <w:r>
      <w:rPr>
        <w:rFonts w:ascii="Cambria" w:eastAsia="Cambria" w:hAnsi="Cambria" w:cs="Cambria"/>
        <w:b/>
        <w:sz w:val="20"/>
        <w:szCs w:val="20"/>
      </w:rPr>
      <w:t>Study of Applied Entrepreneurship</w:t>
    </w:r>
    <w:r w:rsidR="0000075F" w:rsidRPr="0000075F">
      <w:rPr>
        <w:rFonts w:ascii="Cambria" w:eastAsia="Cambria" w:hAnsi="Cambria" w:cs="Cambria"/>
        <w:b/>
        <w:sz w:val="20"/>
        <w:szCs w:val="20"/>
      </w:rPr>
      <w:t>)</w:t>
    </w:r>
  </w:p>
  <w:p w14:paraId="371EBC06" w14:textId="19C21F4C" w:rsidR="002C7BCC" w:rsidRDefault="00000000">
    <w:pPr>
      <w:spacing w:line="240" w:lineRule="auto"/>
      <w:ind w:left="0" w:right="-59" w:hanging="2"/>
      <w:rPr>
        <w:rFonts w:ascii="Cambria" w:eastAsia="Cambria" w:hAnsi="Cambria" w:cs="Cambria"/>
        <w:sz w:val="20"/>
        <w:szCs w:val="20"/>
        <w:highlight w:val="white"/>
      </w:rPr>
    </w:pPr>
    <w:r>
      <w:rPr>
        <w:rFonts w:ascii="Cambria" w:eastAsia="Cambria" w:hAnsi="Cambria" w:cs="Cambria"/>
        <w:sz w:val="20"/>
        <w:szCs w:val="20"/>
        <w:highlight w:val="white"/>
      </w:rPr>
      <w:t xml:space="preserve">Vol. No. </w:t>
    </w:r>
    <w:r w:rsidR="00F61FF4">
      <w:rPr>
        <w:rFonts w:ascii="Cambria"/>
        <w:sz w:val="20"/>
      </w:rPr>
      <w:t>1</w:t>
    </w:r>
    <w:r w:rsidR="00F61FF4">
      <w:rPr>
        <w:rFonts w:ascii="Cambria"/>
        <w:spacing w:val="-5"/>
        <w:sz w:val="20"/>
      </w:rPr>
      <w:t xml:space="preserve"> </w:t>
    </w:r>
    <w:r w:rsidR="00F61FF4">
      <w:rPr>
        <w:rFonts w:ascii="Cambria"/>
        <w:sz w:val="20"/>
      </w:rPr>
      <w:t>No.</w:t>
    </w:r>
    <w:r w:rsidR="00F61FF4">
      <w:rPr>
        <w:rFonts w:ascii="Cambria"/>
        <w:spacing w:val="-2"/>
        <w:sz w:val="20"/>
      </w:rPr>
      <w:t xml:space="preserve"> </w:t>
    </w:r>
    <w:r w:rsidR="00F61FF4">
      <w:rPr>
        <w:rFonts w:ascii="Cambria"/>
        <w:sz w:val="20"/>
      </w:rPr>
      <w:t>3</w:t>
    </w:r>
    <w:r w:rsidR="00F61FF4">
      <w:rPr>
        <w:rFonts w:ascii="Cambria"/>
        <w:spacing w:val="-5"/>
        <w:sz w:val="20"/>
      </w:rPr>
      <w:t xml:space="preserve"> </w:t>
    </w:r>
    <w:r w:rsidR="00F61FF4">
      <w:rPr>
        <w:rFonts w:ascii="Cambria"/>
        <w:sz w:val="20"/>
      </w:rPr>
      <w:t>Desember</w:t>
    </w:r>
    <w:r w:rsidR="00F61FF4">
      <w:rPr>
        <w:rFonts w:ascii="Cambria"/>
        <w:spacing w:val="-4"/>
        <w:sz w:val="20"/>
      </w:rPr>
      <w:t xml:space="preserve"> </w:t>
    </w:r>
    <w:r w:rsidR="00F61FF4">
      <w:rPr>
        <w:rFonts w:ascii="Cambria"/>
        <w:spacing w:val="-2"/>
        <w:sz w:val="20"/>
      </w:rPr>
      <w:t>(2024)</w:t>
    </w:r>
  </w:p>
  <w:p w14:paraId="31200E1E" w14:textId="41A54D0B" w:rsidR="002C7BCC" w:rsidRDefault="00000000">
    <w:pPr>
      <w:spacing w:line="240" w:lineRule="auto"/>
      <w:ind w:left="0" w:right="-59" w:hanging="2"/>
      <w:rPr>
        <w:rFonts w:ascii="Cambria" w:eastAsia="Cambria" w:hAnsi="Cambria" w:cs="Cambria"/>
        <w:sz w:val="20"/>
        <w:szCs w:val="20"/>
        <w:highlight w:val="white"/>
      </w:rPr>
    </w:pPr>
    <w:r>
      <w:rPr>
        <w:rFonts w:ascii="Cambria" w:eastAsia="Cambria" w:hAnsi="Cambria" w:cs="Cambria"/>
        <w:sz w:val="20"/>
        <w:szCs w:val="20"/>
        <w:highlight w:val="white"/>
      </w:rPr>
      <w:t xml:space="preserve">e-ISSN: </w:t>
    </w:r>
    <w:r w:rsidR="00F61FF4">
      <w:rPr>
        <w:rFonts w:ascii="Cambria"/>
        <w:sz w:val="20"/>
      </w:rPr>
      <w:t>3047-</w:t>
    </w:r>
    <w:r w:rsidR="00F61FF4">
      <w:rPr>
        <w:rFonts w:ascii="Cambria"/>
        <w:spacing w:val="-4"/>
        <w:sz w:val="20"/>
      </w:rPr>
      <w:t>1079</w:t>
    </w:r>
  </w:p>
  <w:p w14:paraId="35CA69DE" w14:textId="2F8FDFBB" w:rsidR="002C7BCC" w:rsidRDefault="00000000">
    <w:pPr>
      <w:spacing w:line="240" w:lineRule="auto"/>
      <w:ind w:left="0" w:right="-59" w:hanging="2"/>
      <w:rPr>
        <w:rFonts w:ascii="Cambria" w:eastAsia="Cambria" w:hAnsi="Cambria" w:cs="Cambria"/>
        <w:sz w:val="20"/>
        <w:szCs w:val="20"/>
        <w:highlight w:val="white"/>
      </w:rPr>
    </w:pPr>
    <w:bookmarkStart w:id="2" w:name="_Hlk195538680"/>
    <w:r>
      <w:rPr>
        <w:rFonts w:ascii="Cambria" w:eastAsia="Cambria" w:hAnsi="Cambria" w:cs="Cambria"/>
        <w:sz w:val="20"/>
        <w:szCs w:val="20"/>
        <w:highlight w:val="white"/>
      </w:rPr>
      <w:t xml:space="preserve">DOI: </w:t>
    </w:r>
    <w:r w:rsidR="00F61FF4">
      <w:rPr>
        <w:rFonts w:ascii="Cambria"/>
        <w:spacing w:val="-2"/>
        <w:sz w:val="20"/>
      </w:rPr>
      <w:t>10.33830/sae.V1i</w:t>
    </w:r>
    <w:r w:rsidR="006D00A6">
      <w:rPr>
        <w:rFonts w:ascii="Cambria"/>
        <w:spacing w:val="-2"/>
        <w:sz w:val="20"/>
      </w:rPr>
      <w:t>3</w:t>
    </w:r>
    <w:r w:rsidR="00F61FF4">
      <w:rPr>
        <w:rFonts w:ascii="Cambria"/>
        <w:spacing w:val="-2"/>
        <w:sz w:val="20"/>
      </w:rPr>
      <w:t>.</w:t>
    </w:r>
    <w:r w:rsidR="006D00A6" w:rsidRPr="006D00A6">
      <w:rPr>
        <w:rFonts w:ascii="Cambria"/>
        <w:spacing w:val="-2"/>
        <w:sz w:val="20"/>
      </w:rPr>
      <w:t>11182</w:t>
    </w:r>
  </w:p>
  <w:bookmarkEnd w:id="2"/>
  <w:p w14:paraId="314C42BD" w14:textId="5A4BA244" w:rsidR="002C7BCC" w:rsidRDefault="002C7BCC">
    <w:pPr>
      <w:pBdr>
        <w:bottom w:val="single" w:sz="12" w:space="1" w:color="000000"/>
      </w:pBdr>
      <w:rPr>
        <w:rFonts w:ascii="Cambria" w:eastAsia="Cambria" w:hAnsi="Cambria" w:cs="Cambria"/>
        <w:sz w:val="8"/>
        <w:szCs w:val="8"/>
      </w:rPr>
    </w:pPr>
  </w:p>
  <w:p w14:paraId="55A92560" w14:textId="666CAF64" w:rsidR="002C7BCC" w:rsidRDefault="002C7BCC">
    <w:pPr>
      <w:pBdr>
        <w:top w:val="nil"/>
        <w:left w:val="nil"/>
        <w:bottom w:val="nil"/>
        <w:right w:val="nil"/>
        <w:between w:val="nil"/>
      </w:pBdr>
      <w:tabs>
        <w:tab w:val="center" w:pos="4680"/>
        <w:tab w:val="right" w:pos="9360"/>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01DA0"/>
    <w:multiLevelType w:val="multilevel"/>
    <w:tmpl w:val="9502EEA4"/>
    <w:lvl w:ilvl="0">
      <w:start w:val="1"/>
      <w:numFmt w:val="decimal"/>
      <w:lvlText w:val="Gambar %1."/>
      <w:lvlJc w:val="left"/>
      <w:pPr>
        <w:ind w:left="1341" w:hanging="360"/>
      </w:pPr>
      <w:rPr>
        <w:b/>
        <w:i w:val="0"/>
      </w:rPr>
    </w:lvl>
    <w:lvl w:ilvl="1">
      <w:start w:val="1"/>
      <w:numFmt w:val="lowerLetter"/>
      <w:lvlText w:val="%2."/>
      <w:lvlJc w:val="left"/>
      <w:pPr>
        <w:ind w:left="2061" w:hanging="360"/>
      </w:pPr>
    </w:lvl>
    <w:lvl w:ilvl="2">
      <w:start w:val="1"/>
      <w:numFmt w:val="lowerRoman"/>
      <w:lvlText w:val="%3."/>
      <w:lvlJc w:val="right"/>
      <w:pPr>
        <w:ind w:left="2781" w:hanging="180"/>
      </w:pPr>
    </w:lvl>
    <w:lvl w:ilvl="3">
      <w:start w:val="1"/>
      <w:numFmt w:val="decimal"/>
      <w:lvlText w:val="%4."/>
      <w:lvlJc w:val="left"/>
      <w:pPr>
        <w:ind w:left="3501" w:hanging="360"/>
      </w:pPr>
    </w:lvl>
    <w:lvl w:ilvl="4">
      <w:start w:val="1"/>
      <w:numFmt w:val="lowerLetter"/>
      <w:lvlText w:val="%5."/>
      <w:lvlJc w:val="left"/>
      <w:pPr>
        <w:ind w:left="4221" w:hanging="360"/>
      </w:pPr>
    </w:lvl>
    <w:lvl w:ilvl="5">
      <w:start w:val="1"/>
      <w:numFmt w:val="lowerRoman"/>
      <w:lvlText w:val="%6."/>
      <w:lvlJc w:val="right"/>
      <w:pPr>
        <w:ind w:left="4941" w:hanging="180"/>
      </w:pPr>
    </w:lvl>
    <w:lvl w:ilvl="6">
      <w:start w:val="1"/>
      <w:numFmt w:val="decimal"/>
      <w:lvlText w:val="%7."/>
      <w:lvlJc w:val="left"/>
      <w:pPr>
        <w:ind w:left="5661" w:hanging="360"/>
      </w:pPr>
    </w:lvl>
    <w:lvl w:ilvl="7">
      <w:start w:val="1"/>
      <w:numFmt w:val="lowerLetter"/>
      <w:lvlText w:val="%8."/>
      <w:lvlJc w:val="left"/>
      <w:pPr>
        <w:ind w:left="6381" w:hanging="360"/>
      </w:pPr>
    </w:lvl>
    <w:lvl w:ilvl="8">
      <w:start w:val="1"/>
      <w:numFmt w:val="lowerRoman"/>
      <w:lvlText w:val="%9."/>
      <w:lvlJc w:val="right"/>
      <w:pPr>
        <w:ind w:left="7101" w:hanging="180"/>
      </w:pPr>
    </w:lvl>
  </w:abstractNum>
  <w:abstractNum w:abstractNumId="1" w15:restartNumberingAfterBreak="0">
    <w:nsid w:val="2D19570F"/>
    <w:multiLevelType w:val="multilevel"/>
    <w:tmpl w:val="50540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80432F"/>
    <w:multiLevelType w:val="hybridMultilevel"/>
    <w:tmpl w:val="805486D6"/>
    <w:lvl w:ilvl="0" w:tplc="73003102">
      <w:start w:val="1"/>
      <w:numFmt w:val="decimal"/>
      <w:lvlText w:val="%1."/>
      <w:lvlJc w:val="left"/>
      <w:pPr>
        <w:ind w:left="361" w:hanging="360"/>
      </w:pPr>
      <w:rPr>
        <w:rFonts w:hint="default"/>
      </w:rPr>
    </w:lvl>
    <w:lvl w:ilvl="1" w:tplc="38090019" w:tentative="1">
      <w:start w:val="1"/>
      <w:numFmt w:val="lowerLetter"/>
      <w:lvlText w:val="%2."/>
      <w:lvlJc w:val="left"/>
      <w:pPr>
        <w:ind w:left="1081" w:hanging="360"/>
      </w:pPr>
    </w:lvl>
    <w:lvl w:ilvl="2" w:tplc="3809001B" w:tentative="1">
      <w:start w:val="1"/>
      <w:numFmt w:val="lowerRoman"/>
      <w:lvlText w:val="%3."/>
      <w:lvlJc w:val="right"/>
      <w:pPr>
        <w:ind w:left="1801" w:hanging="180"/>
      </w:pPr>
    </w:lvl>
    <w:lvl w:ilvl="3" w:tplc="3809000F" w:tentative="1">
      <w:start w:val="1"/>
      <w:numFmt w:val="decimal"/>
      <w:lvlText w:val="%4."/>
      <w:lvlJc w:val="left"/>
      <w:pPr>
        <w:ind w:left="2521" w:hanging="360"/>
      </w:pPr>
    </w:lvl>
    <w:lvl w:ilvl="4" w:tplc="38090019" w:tentative="1">
      <w:start w:val="1"/>
      <w:numFmt w:val="lowerLetter"/>
      <w:lvlText w:val="%5."/>
      <w:lvlJc w:val="left"/>
      <w:pPr>
        <w:ind w:left="3241" w:hanging="360"/>
      </w:pPr>
    </w:lvl>
    <w:lvl w:ilvl="5" w:tplc="3809001B" w:tentative="1">
      <w:start w:val="1"/>
      <w:numFmt w:val="lowerRoman"/>
      <w:lvlText w:val="%6."/>
      <w:lvlJc w:val="right"/>
      <w:pPr>
        <w:ind w:left="3961" w:hanging="180"/>
      </w:pPr>
    </w:lvl>
    <w:lvl w:ilvl="6" w:tplc="3809000F" w:tentative="1">
      <w:start w:val="1"/>
      <w:numFmt w:val="decimal"/>
      <w:lvlText w:val="%7."/>
      <w:lvlJc w:val="left"/>
      <w:pPr>
        <w:ind w:left="4681" w:hanging="360"/>
      </w:pPr>
    </w:lvl>
    <w:lvl w:ilvl="7" w:tplc="38090019" w:tentative="1">
      <w:start w:val="1"/>
      <w:numFmt w:val="lowerLetter"/>
      <w:lvlText w:val="%8."/>
      <w:lvlJc w:val="left"/>
      <w:pPr>
        <w:ind w:left="5401" w:hanging="360"/>
      </w:pPr>
    </w:lvl>
    <w:lvl w:ilvl="8" w:tplc="3809001B" w:tentative="1">
      <w:start w:val="1"/>
      <w:numFmt w:val="lowerRoman"/>
      <w:lvlText w:val="%9."/>
      <w:lvlJc w:val="right"/>
      <w:pPr>
        <w:ind w:left="6121" w:hanging="180"/>
      </w:pPr>
    </w:lvl>
  </w:abstractNum>
  <w:abstractNum w:abstractNumId="3" w15:restartNumberingAfterBreak="0">
    <w:nsid w:val="42BE2A11"/>
    <w:multiLevelType w:val="hybridMultilevel"/>
    <w:tmpl w:val="852C51B2"/>
    <w:lvl w:ilvl="0" w:tplc="A482A3EE">
      <w:start w:val="1"/>
      <w:numFmt w:val="decimal"/>
      <w:lvlText w:val="%1."/>
      <w:lvlJc w:val="left"/>
      <w:pPr>
        <w:ind w:left="358" w:hanging="360"/>
      </w:pPr>
      <w:rPr>
        <w:rFonts w:hint="default"/>
      </w:rPr>
    </w:lvl>
    <w:lvl w:ilvl="1" w:tplc="38090019" w:tentative="1">
      <w:start w:val="1"/>
      <w:numFmt w:val="lowerLetter"/>
      <w:lvlText w:val="%2."/>
      <w:lvlJc w:val="left"/>
      <w:pPr>
        <w:ind w:left="1078" w:hanging="360"/>
      </w:pPr>
    </w:lvl>
    <w:lvl w:ilvl="2" w:tplc="3809001B" w:tentative="1">
      <w:start w:val="1"/>
      <w:numFmt w:val="lowerRoman"/>
      <w:lvlText w:val="%3."/>
      <w:lvlJc w:val="right"/>
      <w:pPr>
        <w:ind w:left="1798" w:hanging="180"/>
      </w:pPr>
    </w:lvl>
    <w:lvl w:ilvl="3" w:tplc="3809000F" w:tentative="1">
      <w:start w:val="1"/>
      <w:numFmt w:val="decimal"/>
      <w:lvlText w:val="%4."/>
      <w:lvlJc w:val="left"/>
      <w:pPr>
        <w:ind w:left="2518" w:hanging="360"/>
      </w:pPr>
    </w:lvl>
    <w:lvl w:ilvl="4" w:tplc="38090019" w:tentative="1">
      <w:start w:val="1"/>
      <w:numFmt w:val="lowerLetter"/>
      <w:lvlText w:val="%5."/>
      <w:lvlJc w:val="left"/>
      <w:pPr>
        <w:ind w:left="3238" w:hanging="360"/>
      </w:pPr>
    </w:lvl>
    <w:lvl w:ilvl="5" w:tplc="3809001B" w:tentative="1">
      <w:start w:val="1"/>
      <w:numFmt w:val="lowerRoman"/>
      <w:lvlText w:val="%6."/>
      <w:lvlJc w:val="right"/>
      <w:pPr>
        <w:ind w:left="3958" w:hanging="180"/>
      </w:pPr>
    </w:lvl>
    <w:lvl w:ilvl="6" w:tplc="3809000F" w:tentative="1">
      <w:start w:val="1"/>
      <w:numFmt w:val="decimal"/>
      <w:lvlText w:val="%7."/>
      <w:lvlJc w:val="left"/>
      <w:pPr>
        <w:ind w:left="4678" w:hanging="360"/>
      </w:pPr>
    </w:lvl>
    <w:lvl w:ilvl="7" w:tplc="38090019" w:tentative="1">
      <w:start w:val="1"/>
      <w:numFmt w:val="lowerLetter"/>
      <w:lvlText w:val="%8."/>
      <w:lvlJc w:val="left"/>
      <w:pPr>
        <w:ind w:left="5398" w:hanging="360"/>
      </w:pPr>
    </w:lvl>
    <w:lvl w:ilvl="8" w:tplc="3809001B" w:tentative="1">
      <w:start w:val="1"/>
      <w:numFmt w:val="lowerRoman"/>
      <w:lvlText w:val="%9."/>
      <w:lvlJc w:val="right"/>
      <w:pPr>
        <w:ind w:left="6118" w:hanging="180"/>
      </w:pPr>
    </w:lvl>
  </w:abstractNum>
  <w:abstractNum w:abstractNumId="4" w15:restartNumberingAfterBreak="0">
    <w:nsid w:val="4BAE0531"/>
    <w:multiLevelType w:val="multilevel"/>
    <w:tmpl w:val="BAA6F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B996DCC"/>
    <w:multiLevelType w:val="multilevel"/>
    <w:tmpl w:val="1AAEC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48120507">
    <w:abstractNumId w:val="0"/>
  </w:num>
  <w:num w:numId="2" w16cid:durableId="1488597518">
    <w:abstractNumId w:val="5"/>
  </w:num>
  <w:num w:numId="3" w16cid:durableId="718672895">
    <w:abstractNumId w:val="4"/>
  </w:num>
  <w:num w:numId="4" w16cid:durableId="263155096">
    <w:abstractNumId w:val="1"/>
  </w:num>
  <w:num w:numId="5" w16cid:durableId="241646560">
    <w:abstractNumId w:val="2"/>
  </w:num>
  <w:num w:numId="6" w16cid:durableId="2677806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BCC"/>
    <w:rsid w:val="0000075F"/>
    <w:rsid w:val="00081339"/>
    <w:rsid w:val="00082BA8"/>
    <w:rsid w:val="000C46E7"/>
    <w:rsid w:val="000E3194"/>
    <w:rsid w:val="00181A5C"/>
    <w:rsid w:val="001A6527"/>
    <w:rsid w:val="00220BFA"/>
    <w:rsid w:val="00221E8A"/>
    <w:rsid w:val="00236A4C"/>
    <w:rsid w:val="0024715F"/>
    <w:rsid w:val="002A7CFE"/>
    <w:rsid w:val="002C7BCC"/>
    <w:rsid w:val="002D0F0F"/>
    <w:rsid w:val="002D2FFF"/>
    <w:rsid w:val="0040691B"/>
    <w:rsid w:val="00505B42"/>
    <w:rsid w:val="00581AE1"/>
    <w:rsid w:val="00595645"/>
    <w:rsid w:val="00597D30"/>
    <w:rsid w:val="00604F12"/>
    <w:rsid w:val="00606F5C"/>
    <w:rsid w:val="006D00A6"/>
    <w:rsid w:val="007449DF"/>
    <w:rsid w:val="00775ECE"/>
    <w:rsid w:val="00777241"/>
    <w:rsid w:val="008761CB"/>
    <w:rsid w:val="008A5E35"/>
    <w:rsid w:val="008E4494"/>
    <w:rsid w:val="0095789D"/>
    <w:rsid w:val="00A5125B"/>
    <w:rsid w:val="00A8050B"/>
    <w:rsid w:val="00AF662E"/>
    <w:rsid w:val="00B76DC2"/>
    <w:rsid w:val="00BB6CB7"/>
    <w:rsid w:val="00BB70CF"/>
    <w:rsid w:val="00BF29CF"/>
    <w:rsid w:val="00C2617F"/>
    <w:rsid w:val="00C656E7"/>
    <w:rsid w:val="00C74F8C"/>
    <w:rsid w:val="00C8044F"/>
    <w:rsid w:val="00CA2748"/>
    <w:rsid w:val="00D020A4"/>
    <w:rsid w:val="00D454C8"/>
    <w:rsid w:val="00D83DB6"/>
    <w:rsid w:val="00D95B76"/>
    <w:rsid w:val="00E21661"/>
    <w:rsid w:val="00EA2C40"/>
    <w:rsid w:val="00F41827"/>
    <w:rsid w:val="00F61FF4"/>
    <w:rsid w:val="00F927E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CC2B4"/>
  <w15:docId w15:val="{106F9D8D-7C89-4BCC-9931-DE57DC84B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ID"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lang w:eastAsia="en-US"/>
    </w:rPr>
  </w:style>
  <w:style w:type="paragraph" w:styleId="Heading1">
    <w:name w:val="heading 1"/>
    <w:basedOn w:val="Normal"/>
    <w:next w:val="Normal"/>
    <w:uiPriority w:val="9"/>
    <w:qFormat/>
    <w:pPr>
      <w:keepNext/>
      <w:spacing w:before="240" w:after="60"/>
    </w:pPr>
    <w:rPr>
      <w:rFonts w:ascii="Calibri Light" w:hAnsi="Calibri Light"/>
      <w:b/>
      <w:bCs/>
      <w:kern w:val="32"/>
      <w:sz w:val="32"/>
      <w:szCs w:val="32"/>
    </w:rPr>
  </w:style>
  <w:style w:type="paragraph" w:styleId="Heading2">
    <w:name w:val="heading 2"/>
    <w:basedOn w:val="Normal"/>
    <w:next w:val="Normal"/>
    <w:uiPriority w:val="9"/>
    <w:semiHidden/>
    <w:unhideWhenUsed/>
    <w:qFormat/>
    <w:pPr>
      <w:keepNext/>
      <w:spacing w:before="240" w:after="60"/>
      <w:outlineLvl w:val="1"/>
    </w:pPr>
    <w:rPr>
      <w:rFonts w:ascii="Calibri Light" w:hAnsi="Calibri Light"/>
      <w:b/>
      <w:bCs/>
      <w:i/>
      <w:iCs/>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pPr>
      <w:spacing w:before="240" w:after="60" w:line="276" w:lineRule="auto"/>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FootnoteTextChar">
    <w:name w:val="Footnote Text Char"/>
    <w:rPr>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character" w:customStyle="1" w:styleId="ListParagraphCharBodyoftextCharListParagraph1CharBodyoftext1CharBodyoftext2CharBodyoftext3CharListParagraph11CharMediumGrid1-Accent21CharSkripsiCharColorfulList-Accent11CharHEADING1CharBodyoftext1Char">
    <w:name w:val="List Paragraph Char;Body of text Char;List Paragraph1 Char;Body of text+1 Char;Body of text+2 Char;Body of text+3 Char;List Paragraph11 Char;Medium Grid 1 - Accent 21 Char;Skripsi Char;Colorful List - Accent 11 Char;HEADING 1 Char;Body of text1 Char"/>
    <w:rPr>
      <w:w w:val="100"/>
      <w:position w:val="-1"/>
      <w:sz w:val="24"/>
      <w:szCs w:val="24"/>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character" w:customStyle="1" w:styleId="JEREauthorChar">
    <w:name w:val="JERE_author Char"/>
    <w:rPr>
      <w:rFonts w:ascii="Cambria" w:hAnsi="Cambria"/>
      <w:b/>
      <w:w w:val="100"/>
      <w:position w:val="-1"/>
      <w:sz w:val="24"/>
      <w:szCs w:val="24"/>
      <w:effect w:val="none"/>
      <w:vertAlign w:val="baseline"/>
      <w:cs w:val="0"/>
      <w:em w:val="none"/>
      <w:lang w:eastAsia="tr-TR"/>
    </w:rPr>
  </w:style>
  <w:style w:type="character" w:customStyle="1" w:styleId="EndnoteTextChar">
    <w:name w:val="Endnote Text Char"/>
    <w:rPr>
      <w:w w:val="100"/>
      <w:position w:val="-1"/>
      <w:effect w:val="none"/>
      <w:vertAlign w:val="baseline"/>
      <w:cs w:val="0"/>
      <w:em w:val="none"/>
    </w:rPr>
  </w:style>
  <w:style w:type="character" w:customStyle="1" w:styleId="FooterChar">
    <w:name w:val="Footer Char"/>
    <w:uiPriority w:val="99"/>
    <w:rPr>
      <w:w w:val="100"/>
      <w:position w:val="-1"/>
      <w:sz w:val="24"/>
      <w:szCs w:val="24"/>
      <w:effect w:val="none"/>
      <w:vertAlign w:val="baseline"/>
      <w:cs w:val="0"/>
      <w:em w:val="none"/>
    </w:rPr>
  </w:style>
  <w:style w:type="character" w:customStyle="1" w:styleId="tlid-translation">
    <w:name w:val="tlid-translation"/>
    <w:rPr>
      <w:w w:val="100"/>
      <w:position w:val="-1"/>
      <w:effect w:val="none"/>
      <w:vertAlign w:val="baseline"/>
      <w:cs w:val="0"/>
      <w:em w:val="none"/>
    </w:rPr>
  </w:style>
  <w:style w:type="character" w:styleId="Emphasis">
    <w:name w:val="Emphasis"/>
    <w:rPr>
      <w:i/>
      <w:iCs/>
      <w:w w:val="100"/>
      <w:position w:val="-1"/>
      <w:effect w:val="none"/>
      <w:vertAlign w:val="baseline"/>
      <w:cs w:val="0"/>
      <w:em w:val="none"/>
    </w:rPr>
  </w:style>
  <w:style w:type="character" w:customStyle="1" w:styleId="Heading1Char">
    <w:name w:val="Heading 1 Char"/>
    <w:uiPriority w:val="9"/>
    <w:rPr>
      <w:rFonts w:ascii="Calibri Light" w:eastAsia="Times New Roman" w:hAnsi="Calibri Light" w:cs="Times New Roman"/>
      <w:b/>
      <w:bCs/>
      <w:w w:val="100"/>
      <w:kern w:val="32"/>
      <w:position w:val="-1"/>
      <w:sz w:val="32"/>
      <w:szCs w:val="32"/>
      <w:effect w:val="none"/>
      <w:vertAlign w:val="baseline"/>
      <w:cs w:val="0"/>
      <w:em w:val="none"/>
    </w:rPr>
  </w:style>
  <w:style w:type="character" w:customStyle="1" w:styleId="BalloonTextChar">
    <w:name w:val="Balloon Text Char"/>
    <w:rPr>
      <w:rFonts w:ascii="Tahoma" w:eastAsia="MS Mincho" w:hAnsi="Tahoma" w:cs="Tahoma"/>
      <w:w w:val="100"/>
      <w:position w:val="-1"/>
      <w:sz w:val="16"/>
      <w:szCs w:val="16"/>
      <w:effect w:val="none"/>
      <w:vertAlign w:val="baseline"/>
      <w:cs w:val="0"/>
      <w:em w:val="none"/>
    </w:rPr>
  </w:style>
  <w:style w:type="character" w:customStyle="1" w:styleId="JEREJudulChar">
    <w:name w:val="JERE_Judul Char"/>
    <w:rPr>
      <w:rFonts w:ascii="Cambria" w:hAnsi="Cambria"/>
      <w:b/>
      <w:w w:val="100"/>
      <w:position w:val="-1"/>
      <w:sz w:val="32"/>
      <w:effect w:val="none"/>
      <w:vertAlign w:val="baseline"/>
      <w:cs w:val="0"/>
      <w:em w:val="none"/>
      <w:lang w:eastAsia="tr-TR"/>
    </w:rPr>
  </w:style>
  <w:style w:type="character" w:customStyle="1" w:styleId="apple-converted-space">
    <w:name w:val="apple-converted-space"/>
    <w:basedOn w:val="DefaultParagraphFont"/>
    <w:rPr>
      <w:w w:val="100"/>
      <w:position w:val="-1"/>
      <w:effect w:val="none"/>
      <w:vertAlign w:val="baseline"/>
      <w:cs w:val="0"/>
      <w:em w:val="none"/>
    </w:rPr>
  </w:style>
  <w:style w:type="character" w:customStyle="1" w:styleId="BodyText2Char">
    <w:name w:val="Body Text 2 Char"/>
    <w:rPr>
      <w:rFonts w:ascii="Calibri" w:eastAsia="Calibri" w:hAnsi="Calibri"/>
      <w:w w:val="100"/>
      <w:position w:val="-1"/>
      <w:sz w:val="22"/>
      <w:szCs w:val="22"/>
      <w:effect w:val="none"/>
      <w:vertAlign w:val="baseline"/>
      <w:cs w:val="0"/>
      <w:em w:val="none"/>
    </w:rPr>
  </w:style>
  <w:style w:type="character" w:styleId="FootnoteReference">
    <w:name w:val="footnote reference"/>
    <w:qFormat/>
    <w:rPr>
      <w:w w:val="100"/>
      <w:position w:val="-1"/>
      <w:effect w:val="none"/>
      <w:vertAlign w:val="superscript"/>
      <w:cs w:val="0"/>
      <w:em w:val="none"/>
    </w:rPr>
  </w:style>
  <w:style w:type="character" w:customStyle="1" w:styleId="Heading7Char">
    <w:name w:val="Heading 7 Char"/>
    <w:rPr>
      <w:rFonts w:ascii="Calibri" w:hAnsi="Calibri"/>
      <w:w w:val="100"/>
      <w:position w:val="-1"/>
      <w:sz w:val="24"/>
      <w:szCs w:val="24"/>
      <w:effect w:val="none"/>
      <w:vertAlign w:val="baseline"/>
      <w:cs w:val="0"/>
      <w:em w:val="none"/>
    </w:rPr>
  </w:style>
  <w:style w:type="character" w:styleId="Strong">
    <w:name w:val="Strong"/>
    <w:uiPriority w:val="22"/>
    <w:qFormat/>
    <w:rPr>
      <w:b/>
      <w:b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customStyle="1" w:styleId="HeaderChar">
    <w:name w:val="Header Char"/>
    <w:rPr>
      <w:w w:val="100"/>
      <w:position w:val="-1"/>
      <w:sz w:val="24"/>
      <w:szCs w:val="24"/>
      <w:effect w:val="none"/>
      <w:vertAlign w:val="baseline"/>
      <w:cs w:val="0"/>
      <w:em w:val="none"/>
    </w:rPr>
  </w:style>
  <w:style w:type="paragraph" w:styleId="BodyText2">
    <w:name w:val="Body Text 2"/>
    <w:basedOn w:val="Normal"/>
    <w:qFormat/>
    <w:pPr>
      <w:spacing w:after="120" w:line="480" w:lineRule="auto"/>
    </w:pPr>
    <w:rPr>
      <w:rFonts w:ascii="Calibri" w:eastAsia="Calibri" w:hAnsi="Calibri"/>
      <w:sz w:val="22"/>
      <w:szCs w:val="22"/>
    </w:rPr>
  </w:style>
  <w:style w:type="paragraph" w:styleId="FootnoteText">
    <w:name w:val="footnote text"/>
    <w:basedOn w:val="Normal"/>
    <w:qFormat/>
    <w:rPr>
      <w:sz w:val="20"/>
      <w:szCs w:val="20"/>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rFonts w:ascii="Arial" w:hAnsi="Arial" w:cs="Arial"/>
      <w:color w:val="000000"/>
      <w:position w:val="-1"/>
      <w:lang w:eastAsia="en-US"/>
    </w:rPr>
  </w:style>
  <w:style w:type="paragraph" w:customStyle="1" w:styleId="reference">
    <w:name w:val="reference"/>
    <w:basedOn w:val="Normal"/>
    <w:pPr>
      <w:keepLines/>
      <w:spacing w:line="220" w:lineRule="atLeast"/>
      <w:ind w:left="560" w:hanging="560"/>
      <w:jc w:val="both"/>
    </w:pPr>
    <w:rPr>
      <w:szCs w:val="20"/>
      <w:lang w:val="en-AU" w:eastAsia="tr-TR"/>
    </w:rPr>
  </w:style>
  <w:style w:type="paragraph" w:customStyle="1" w:styleId="JEREJudul">
    <w:name w:val="JERE_Judul"/>
    <w:basedOn w:val="Normal"/>
    <w:pPr>
      <w:ind w:right="190"/>
    </w:pPr>
    <w:rPr>
      <w:rFonts w:ascii="Cambria" w:hAnsi="Cambria"/>
      <w:b/>
      <w:sz w:val="32"/>
      <w:szCs w:val="20"/>
      <w:lang w:eastAsia="tr-TR"/>
    </w:rPr>
  </w:style>
  <w:style w:type="paragraph" w:styleId="NormalWeb">
    <w:name w:val="Normal (Web)"/>
    <w:basedOn w:val="Normal"/>
    <w:uiPriority w:val="99"/>
    <w:qFormat/>
    <w:pPr>
      <w:spacing w:before="100" w:beforeAutospacing="1" w:after="100" w:afterAutospacing="1"/>
    </w:pPr>
  </w:style>
  <w:style w:type="paragraph" w:styleId="BalloonText">
    <w:name w:val="Balloon Text"/>
    <w:basedOn w:val="Normal"/>
    <w:rPr>
      <w:rFonts w:ascii="Tahoma" w:eastAsia="MS Mincho" w:hAnsi="Tahoma"/>
      <w:sz w:val="16"/>
      <w:szCs w:val="16"/>
    </w:rPr>
  </w:style>
  <w:style w:type="paragraph" w:styleId="Footer">
    <w:name w:val="footer"/>
    <w:basedOn w:val="Normal"/>
    <w:uiPriority w:val="99"/>
    <w:qFormat/>
    <w:pPr>
      <w:tabs>
        <w:tab w:val="center" w:pos="4680"/>
        <w:tab w:val="right" w:pos="9360"/>
      </w:tabs>
    </w:pPr>
  </w:style>
  <w:style w:type="paragraph" w:styleId="EndnoteText">
    <w:name w:val="endnote text"/>
    <w:basedOn w:val="Normal"/>
    <w:qFormat/>
    <w:rPr>
      <w:sz w:val="20"/>
      <w:szCs w:val="20"/>
    </w:rPr>
  </w:style>
  <w:style w:type="paragraph" w:styleId="BodyTextIndent3">
    <w:name w:val="Body Text Indent 3"/>
    <w:basedOn w:val="Normal"/>
    <w:pPr>
      <w:ind w:firstLine="360"/>
      <w:jc w:val="both"/>
    </w:pPr>
  </w:style>
  <w:style w:type="paragraph" w:styleId="Bibliography">
    <w:name w:val="Bibliography"/>
    <w:basedOn w:val="Normal"/>
    <w:next w:val="Normal"/>
    <w:qFormat/>
  </w:style>
  <w:style w:type="paragraph" w:customStyle="1" w:styleId="ListParagraphBodyoftextListParagraph1Bodyoftext1Bodyoftext2Bodyoftext3ListParagraph11MediumGrid1-Accent21SkripsiColorfulList-Accent11HEADING1Bodyoftext1BodyoftextCxSprpp3KEPALA3kepala1KEPALA31Bodyoftext2">
    <w:name w:val="List Paragraph;Body of text;List Paragraph1;Body of text+1;Body of text+2;Body of text+3;List Paragraph11;Medium Grid 1 - Accent 21;Skripsi;Colorful List - Accent 11;HEADING 1;Body of text1;Body of textCxSp;rpp3;KEPALA 3;kepala 1;KEPALA 31;Body of text2"/>
    <w:basedOn w:val="Normal"/>
    <w:pPr>
      <w:spacing w:after="200" w:line="276" w:lineRule="auto"/>
      <w:ind w:left="720"/>
      <w:contextualSpacing/>
    </w:pPr>
  </w:style>
  <w:style w:type="paragraph" w:customStyle="1" w:styleId="JEREauthor">
    <w:name w:val="JERE_author"/>
    <w:basedOn w:val="Normal"/>
    <w:pPr>
      <w:spacing w:line="360" w:lineRule="auto"/>
      <w:ind w:right="193"/>
    </w:pPr>
    <w:rPr>
      <w:rFonts w:ascii="Cambria" w:hAnsi="Cambria"/>
      <w:b/>
      <w:lang w:eastAsia="tr-TR"/>
    </w:rPr>
  </w:style>
  <w:style w:type="paragraph" w:customStyle="1" w:styleId="abstract">
    <w:name w:val="abstract"/>
    <w:basedOn w:val="Normal"/>
    <w:pPr>
      <w:spacing w:before="120" w:line="220" w:lineRule="atLeast"/>
      <w:ind w:left="567" w:right="526"/>
      <w:jc w:val="both"/>
    </w:pPr>
    <w:rPr>
      <w:i/>
      <w:szCs w:val="20"/>
      <w:lang w:val="en-AU" w:eastAsia="tr-TR"/>
    </w:rPr>
  </w:style>
  <w:style w:type="paragraph" w:styleId="NoSpacing">
    <w:name w:val="No Spacing"/>
    <w:pPr>
      <w:suppressAutoHyphens/>
      <w:spacing w:line="1" w:lineRule="atLeast"/>
      <w:ind w:leftChars="-1" w:left="-1" w:hangingChars="1"/>
      <w:textDirection w:val="btLr"/>
      <w:textAlignment w:val="top"/>
      <w:outlineLvl w:val="0"/>
    </w:pPr>
    <w:rPr>
      <w:rFonts w:ascii="Calibri" w:eastAsia="Calibri" w:hAnsi="Calibri"/>
      <w:position w:val="-1"/>
      <w:sz w:val="22"/>
      <w:szCs w:val="22"/>
      <w:lang w:eastAsia="en-US"/>
    </w:rPr>
  </w:style>
  <w:style w:type="paragraph" w:styleId="Header">
    <w:name w:val="header"/>
    <w:basedOn w:val="Normal"/>
    <w:qFormat/>
    <w:pPr>
      <w:tabs>
        <w:tab w:val="center" w:pos="4680"/>
        <w:tab w:val="right" w:pos="9360"/>
      </w:tabs>
    </w:pPr>
  </w:style>
  <w:style w:type="character" w:styleId="UnresolvedMention">
    <w:name w:val="Unresolved Mention"/>
    <w:qFormat/>
    <w:rPr>
      <w:color w:val="605E5C"/>
      <w:w w:val="100"/>
      <w:position w:val="-1"/>
      <w:effect w:val="none"/>
      <w:shd w:val="clear" w:color="auto" w:fill="E1DFDD"/>
      <w:vertAlign w:val="baseline"/>
      <w:cs w:val="0"/>
      <w:em w:val="none"/>
    </w:rPr>
  </w:style>
  <w:style w:type="character" w:customStyle="1" w:styleId="fontstyle01">
    <w:name w:val="fontstyle01"/>
    <w:rPr>
      <w:rFonts w:ascii="Times New Roman" w:hAnsi="Times New Roman" w:cs="Times New Roman" w:hint="default"/>
      <w:color w:val="000000"/>
      <w:w w:val="100"/>
      <w:position w:val="-1"/>
      <w:sz w:val="24"/>
      <w:szCs w:val="24"/>
      <w:effect w:val="none"/>
      <w:vertAlign w:val="baseline"/>
      <w:cs w:val="0"/>
      <w:em w:val="none"/>
    </w:rPr>
  </w:style>
  <w:style w:type="table" w:styleId="TableGrid">
    <w:name w:val="Table Grid"/>
    <w:basedOn w:val="TableNormal"/>
    <w:pPr>
      <w:suppressAutoHyphens/>
      <w:spacing w:line="1" w:lineRule="atLeast"/>
      <w:ind w:leftChars="-1" w:left="-1" w:hangingChars="1"/>
      <w:textDirection w:val="btLr"/>
      <w:textAlignment w:val="top"/>
      <w:outlineLvl w:val="0"/>
    </w:pPr>
    <w:rPr>
      <w:rFonts w:ascii="Calibri" w:eastAsia="Calibri" w:hAnsi="Calibri"/>
      <w:position w:val="-1"/>
      <w:sz w:val="22"/>
      <w:szCs w:val="22"/>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pPr>
      <w:spacing w:after="200"/>
    </w:pPr>
    <w:rPr>
      <w:rFonts w:ascii="Calibri" w:hAnsi="Calibri"/>
      <w:b/>
      <w:bCs/>
      <w:color w:val="4F81BD"/>
      <w:sz w:val="18"/>
      <w:szCs w:val="18"/>
    </w:rPr>
  </w:style>
  <w:style w:type="character" w:customStyle="1" w:styleId="Heading2Char">
    <w:name w:val="Heading 2 Char"/>
    <w:rPr>
      <w:rFonts w:ascii="Calibri Light" w:eastAsia="Times New Roman" w:hAnsi="Calibri Light" w:cs="Times New Roman"/>
      <w:b/>
      <w:bCs/>
      <w:i/>
      <w:iCs/>
      <w:w w:val="100"/>
      <w:position w:val="-1"/>
      <w:sz w:val="28"/>
      <w:szCs w:val="28"/>
      <w:effect w:val="none"/>
      <w:vertAlign w:val="baseline"/>
      <w:cs w:val="0"/>
      <w:em w:val="none"/>
      <w:lang w:val="en-US" w:eastAsia="en-US"/>
    </w:rPr>
  </w:style>
  <w:style w:type="paragraph" w:styleId="BodyText">
    <w:name w:val="Body Text"/>
    <w:basedOn w:val="Normal"/>
    <w:qFormat/>
    <w:pPr>
      <w:spacing w:after="120"/>
    </w:pPr>
  </w:style>
  <w:style w:type="character" w:customStyle="1" w:styleId="BodyTextChar">
    <w:name w:val="Body Text Char"/>
    <w:rPr>
      <w:w w:val="100"/>
      <w:position w:val="-1"/>
      <w:sz w:val="24"/>
      <w:szCs w:val="24"/>
      <w:effect w:val="none"/>
      <w:vertAlign w:val="baseline"/>
      <w:cs w:val="0"/>
      <w:em w:val="none"/>
      <w:lang w:val="en-US" w:eastAsia="en-US"/>
    </w:rPr>
  </w:style>
  <w:style w:type="table" w:styleId="LightShading">
    <w:name w:val="Light Shading"/>
    <w:basedOn w:val="TableNormal"/>
    <w:pPr>
      <w:suppressAutoHyphens/>
      <w:spacing w:line="1" w:lineRule="atLeast"/>
      <w:ind w:leftChars="-1" w:left="-1" w:hangingChars="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table" w:customStyle="1" w:styleId="PlainTable21">
    <w:name w:val="Plain Table 21"/>
    <w:basedOn w:val="TableNormal"/>
    <w:next w:val="PlainTable2"/>
    <w:pPr>
      <w:suppressAutoHyphens/>
      <w:spacing w:line="1" w:lineRule="atLeast"/>
      <w:ind w:leftChars="-1" w:left="-1" w:hangingChars="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7F7F7F"/>
        <w:bottom w:val="single" w:sz="4" w:space="0" w:color="7F7F7F"/>
      </w:tblBorders>
    </w:tblPr>
  </w:style>
  <w:style w:type="table" w:styleId="PlainTable2">
    <w:name w:val="Plain Table 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7F7F7F"/>
        <w:bottom w:val="single" w:sz="4" w:space="0" w:color="7F7F7F"/>
      </w:tblBorders>
    </w:tblPr>
  </w:style>
  <w:style w:type="paragraph" w:customStyle="1" w:styleId="JPEBody">
    <w:name w:val="JPE_Body"/>
    <w:basedOn w:val="Normal"/>
    <w:pPr>
      <w:ind w:firstLine="567"/>
      <w:jc w:val="both"/>
    </w:pPr>
    <w:rPr>
      <w:sz w:val="22"/>
      <w:lang w:val="id-ID"/>
    </w:rPr>
  </w:style>
  <w:style w:type="paragraph" w:customStyle="1" w:styleId="TableParagraph">
    <w:name w:val="Table Paragraph"/>
    <w:basedOn w:val="Normal"/>
    <w:pPr>
      <w:widowControl w:val="0"/>
      <w:autoSpaceDE w:val="0"/>
      <w:autoSpaceDN w:val="0"/>
    </w:pPr>
    <w:rPr>
      <w:sz w:val="22"/>
      <w:szCs w:val="22"/>
    </w:rPr>
  </w:style>
  <w:style w:type="character" w:customStyle="1" w:styleId="apple-tab-span">
    <w:name w:val="apple-tab-span"/>
    <w:rPr>
      <w:w w:val="100"/>
      <w:position w:val="-1"/>
      <w:effect w:val="none"/>
      <w:vertAlign w:val="baseline"/>
      <w:cs w:val="0"/>
      <w:em w:val="none"/>
    </w:r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id-ID"/>
    </w:rPr>
  </w:style>
  <w:style w:type="character" w:customStyle="1" w:styleId="HTMLPreformattedChar">
    <w:name w:val="HTML Preformatted Char"/>
    <w:rPr>
      <w:rFonts w:ascii="Courier New" w:hAnsi="Courier New"/>
      <w:w w:val="100"/>
      <w:position w:val="-1"/>
      <w:effect w:val="none"/>
      <w:vertAlign w:val="baseline"/>
      <w:cs w:val="0"/>
      <w:em w:val="none"/>
      <w:lang w:val="en-US" w:eastAsia="id-ID"/>
    </w:rPr>
  </w:style>
  <w:style w:type="character" w:styleId="CommentReference">
    <w:name w:val="annotation reference"/>
    <w:qFormat/>
    <w:rPr>
      <w:w w:val="100"/>
      <w:position w:val="-1"/>
      <w:sz w:val="16"/>
      <w:szCs w:val="16"/>
      <w:effect w:val="none"/>
      <w:vertAlign w:val="baseline"/>
      <w:cs w:val="0"/>
      <w:em w:val="none"/>
    </w:rPr>
  </w:style>
  <w:style w:type="character" w:customStyle="1" w:styleId="jlqj4b">
    <w:name w:val="jlqj4b"/>
    <w:rPr>
      <w:w w:val="100"/>
      <w:position w:val="-1"/>
      <w:effect w:val="none"/>
      <w:vertAlign w:val="baseline"/>
      <w:cs w:val="0"/>
      <w:em w:val="none"/>
    </w:rPr>
  </w:style>
  <w:style w:type="table" w:customStyle="1" w:styleId="TableGrid1">
    <w:name w:val="Table Grid1"/>
    <w:basedOn w:val="TableNormal"/>
    <w:next w:val="TableGrid"/>
    <w:pPr>
      <w:suppressAutoHyphens/>
      <w:spacing w:line="1" w:lineRule="atLeast"/>
      <w:ind w:leftChars="-1" w:left="-1" w:hangingChars="1"/>
      <w:textDirection w:val="btLr"/>
      <w:textAlignment w:val="top"/>
      <w:outlineLvl w:val="0"/>
    </w:pPr>
    <w:rPr>
      <w:position w:val="-1"/>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line="1" w:lineRule="atLeast"/>
      <w:ind w:leftChars="-1" w:left="-1" w:hangingChars="1"/>
      <w:textDirection w:val="btLr"/>
      <w:textAlignment w:val="top"/>
      <w:outlineLvl w:val="0"/>
    </w:pPr>
    <w:rPr>
      <w:position w:val="-1"/>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Pr>
      <w:w w:val="100"/>
      <w:position w:val="-1"/>
      <w:effect w:val="none"/>
      <w:vertAlign w:val="baseline"/>
      <w:cs w:val="0"/>
      <w:em w:val="none"/>
    </w:rPr>
  </w:style>
  <w:style w:type="paragraph" w:styleId="CommentText">
    <w:name w:val="annotation text"/>
    <w:basedOn w:val="Normal"/>
    <w:qFormat/>
    <w:rPr>
      <w:sz w:val="20"/>
      <w:szCs w:val="20"/>
    </w:rPr>
  </w:style>
  <w:style w:type="character" w:customStyle="1" w:styleId="CommentTextChar">
    <w:name w:val="Comment Text Char"/>
    <w:rPr>
      <w:w w:val="100"/>
      <w:position w:val="-1"/>
      <w:effect w:val="none"/>
      <w:vertAlign w:val="baseline"/>
      <w:cs w:val="0"/>
      <w:em w:val="none"/>
      <w:lang w:val="en-US"/>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effect w:val="none"/>
      <w:vertAlign w:val="baseline"/>
      <w:cs w:val="0"/>
      <w:em w:val="none"/>
      <w:lang w:val="en-US"/>
    </w:rPr>
  </w:style>
  <w:style w:type="table" w:customStyle="1" w:styleId="TableGrid3">
    <w:name w:val="Table Grid3"/>
    <w:basedOn w:val="TableNormal"/>
    <w:next w:val="TableGrid"/>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pPr>
      <w:suppressAutoHyphens/>
      <w:spacing w:line="1" w:lineRule="atLeast"/>
      <w:ind w:leftChars="-1" w:left="-1" w:hangingChars="1"/>
      <w:textDirection w:val="btLr"/>
      <w:textAlignment w:val="top"/>
      <w:outlineLvl w:val="0"/>
    </w:pPr>
    <w:rPr>
      <w:position w:val="-1"/>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pPr>
      <w:suppressAutoHyphens/>
      <w:spacing w:line="1" w:lineRule="atLeast"/>
      <w:ind w:leftChars="-1" w:left="-1" w:hangingChars="1"/>
      <w:textDirection w:val="btLr"/>
      <w:textAlignment w:val="top"/>
      <w:outlineLvl w:val="0"/>
    </w:pPr>
    <w:rPr>
      <w:position w:val="-1"/>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pPr>
      <w:suppressAutoHyphens/>
      <w:spacing w:line="1" w:lineRule="atLeast"/>
      <w:ind w:leftChars="-1" w:left="-1" w:hangingChars="1"/>
      <w:textDirection w:val="btLr"/>
      <w:textAlignment w:val="top"/>
      <w:outlineLvl w:val="0"/>
    </w:pPr>
    <w:rPr>
      <w:rFonts w:ascii="Calibri" w:eastAsia="Calibri" w:hAnsi="Calibri"/>
      <w:position w:val="-1"/>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A5A5A5"/>
        <w:left w:val="single" w:sz="8" w:space="0" w:color="A5A5A5"/>
        <w:bottom w:val="single" w:sz="8" w:space="0" w:color="A5A5A5"/>
        <w:right w:val="single" w:sz="8" w:space="0" w:color="A5A5A5"/>
      </w:tblBorders>
    </w:tblPr>
  </w:style>
  <w:style w:type="table" w:customStyle="1" w:styleId="LightList-Accent31">
    <w:name w:val="Light List - Accent 31"/>
    <w:basedOn w:val="TableNormal"/>
    <w:next w:val="LightList-Accent3"/>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A5A5A5"/>
        <w:left w:val="single" w:sz="8" w:space="0" w:color="A5A5A5"/>
        <w:bottom w:val="single" w:sz="8" w:space="0" w:color="A5A5A5"/>
        <w:right w:val="single" w:sz="8" w:space="0" w:color="A5A5A5"/>
      </w:tblBorders>
    </w:tblPr>
  </w:style>
  <w:style w:type="table" w:customStyle="1" w:styleId="TableGrid9">
    <w:name w:val="Table Grid9"/>
    <w:basedOn w:val="TableNormal"/>
    <w:next w:val="TableGrid"/>
    <w:pPr>
      <w:suppressAutoHyphens/>
      <w:spacing w:line="1" w:lineRule="atLeast"/>
      <w:ind w:leftChars="-1" w:left="-1" w:hangingChars="1"/>
      <w:textDirection w:val="btLr"/>
      <w:textAlignment w:val="top"/>
      <w:outlineLvl w:val="0"/>
    </w:pPr>
    <w:rPr>
      <w:position w:val="-1"/>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pPr>
      <w:suppressAutoHyphens/>
      <w:spacing w:line="1" w:lineRule="atLeast"/>
      <w:ind w:leftChars="-1" w:left="-1" w:hangingChars="1"/>
      <w:textDirection w:val="btLr"/>
      <w:textAlignment w:val="top"/>
      <w:outlineLvl w:val="0"/>
    </w:pPr>
    <w:rPr>
      <w:rFonts w:ascii="Calibri" w:hAnsi="Calibri"/>
      <w:position w:val="-1"/>
      <w:sz w:val="22"/>
      <w:szCs w:val="22"/>
      <w:lang w:eastAsia="en-US"/>
    </w:rPr>
    <w:tblPr>
      <w:tblCellMar>
        <w:top w:w="0" w:type="dxa"/>
        <w:left w:w="0" w:type="dxa"/>
        <w:bottom w:w="0" w:type="dxa"/>
        <w:right w:w="0" w:type="dxa"/>
      </w:tblCellMar>
    </w:tblPr>
  </w:style>
  <w:style w:type="table" w:customStyle="1" w:styleId="TableGrid10">
    <w:name w:val="TableGrid1"/>
    <w:pPr>
      <w:suppressAutoHyphens/>
      <w:spacing w:line="1" w:lineRule="atLeast"/>
      <w:ind w:leftChars="-1" w:left="-1" w:hangingChars="1"/>
      <w:textDirection w:val="btLr"/>
      <w:textAlignment w:val="top"/>
      <w:outlineLvl w:val="0"/>
    </w:pPr>
    <w:rPr>
      <w:rFonts w:ascii="Calibri" w:hAnsi="Calibri"/>
      <w:position w:val="-1"/>
      <w:sz w:val="22"/>
      <w:szCs w:val="22"/>
      <w:lang w:eastAsia="en-US"/>
    </w:rPr>
    <w:tblPr>
      <w:tblCellMar>
        <w:top w:w="0" w:type="dxa"/>
        <w:left w:w="0" w:type="dxa"/>
        <w:bottom w:w="0" w:type="dxa"/>
        <w:right w:w="0" w:type="dxa"/>
      </w:tblCellMar>
    </w:tblPr>
  </w:style>
  <w:style w:type="table" w:customStyle="1" w:styleId="TableGrid100">
    <w:name w:val="Table Grid10"/>
    <w:basedOn w:val="TableNormal"/>
    <w:next w:val="TableGrid"/>
    <w:pPr>
      <w:widowControl w:val="0"/>
      <w:suppressAutoHyphens/>
      <w:autoSpaceDE w:val="0"/>
      <w:autoSpaceDN w:val="0"/>
      <w:spacing w:line="1" w:lineRule="atLeast"/>
      <w:ind w:leftChars="-1" w:left="-1" w:hangingChars="1"/>
      <w:textDirection w:val="btLr"/>
      <w:textAlignment w:val="top"/>
      <w:outlineLvl w:val="0"/>
    </w:pPr>
    <w:rPr>
      <w:rFonts w:ascii="Calibri" w:eastAsia="Calibri" w:hAnsi="Calibri"/>
      <w:position w:val="-1"/>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pPr>
      <w:suppressAutoHyphens/>
      <w:spacing w:line="1" w:lineRule="atLeast"/>
      <w:ind w:leftChars="-1" w:left="-1" w:hangingChars="1"/>
      <w:textDirection w:val="btLr"/>
      <w:textAlignment w:val="top"/>
      <w:outlineLvl w:val="0"/>
    </w:pPr>
    <w:rPr>
      <w:rFonts w:ascii="Calibri" w:eastAsia="Calibri" w:hAnsi="Calibri"/>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pPr>
      <w:suppressAutoHyphens/>
      <w:spacing w:line="1" w:lineRule="atLeast"/>
      <w:ind w:leftChars="-1" w:left="-1" w:hangingChars="1"/>
      <w:textDirection w:val="btLr"/>
      <w:textAlignment w:val="top"/>
      <w:outlineLvl w:val="0"/>
    </w:pPr>
    <w:rPr>
      <w:rFonts w:ascii="Arial" w:eastAsia="Calibri" w:hAnsi="Arial" w:cs="Calibri"/>
      <w:position w:val="-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1">
    <w:name w:val="Plain Table 21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7F7F7F"/>
        <w:bottom w:val="single" w:sz="4" w:space="0" w:color="7F7F7F"/>
      </w:tblBorders>
    </w:tblPr>
  </w:style>
  <w:style w:type="table" w:customStyle="1" w:styleId="PlainTable212">
    <w:name w:val="Plain Table 21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7F7F7F"/>
        <w:bottom w:val="single" w:sz="4" w:space="0" w:color="7F7F7F"/>
      </w:tblBorders>
    </w:tblPr>
  </w:style>
  <w:style w:type="paragraph" w:customStyle="1" w:styleId="PARAGRAF1">
    <w:name w:val="PARAGRAF 1)"/>
    <w:basedOn w:val="ListParagraphBodyoftextListParagraph1Bodyoftext1Bodyoftext2Bodyoftext3ListParagraph11MediumGrid1-Accent21SkripsiColorfulList-Accent11HEADING1Bodyoftext1BodyoftextCxSprpp3KEPALA3kepala1KEPALA31Bodyoftext2"/>
    <w:pPr>
      <w:spacing w:after="160" w:line="360" w:lineRule="auto"/>
      <w:ind w:left="1418" w:firstLine="567"/>
      <w:jc w:val="both"/>
    </w:pPr>
  </w:style>
  <w:style w:type="table" w:customStyle="1" w:styleId="TableGrid13">
    <w:name w:val="Table Grid13"/>
    <w:basedOn w:val="TableNormal"/>
    <w:next w:val="TableGrid"/>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pPr>
      <w:suppressAutoHyphens/>
      <w:spacing w:line="1" w:lineRule="atLeast"/>
      <w:ind w:leftChars="-1" w:left="-1" w:hangingChars="1"/>
      <w:textDirection w:val="btLr"/>
      <w:textAlignment w:val="top"/>
      <w:outlineLvl w:val="0"/>
    </w:pPr>
    <w:rPr>
      <w:rFonts w:ascii="Calibri" w:eastAsia="Calibri" w:hAnsi="Calibri"/>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PlaceholderText">
    <w:name w:val="Placeholder Text"/>
    <w:basedOn w:val="DefaultParagraphFont"/>
    <w:uiPriority w:val="99"/>
    <w:semiHidden/>
    <w:rsid w:val="00E95B54"/>
    <w:rPr>
      <w:color w:val="808080"/>
    </w:rPr>
  </w:style>
  <w:style w:type="paragraph" w:styleId="ListParagraph">
    <w:name w:val="List Paragraph"/>
    <w:basedOn w:val="Normal"/>
    <w:uiPriority w:val="34"/>
    <w:qFormat/>
    <w:rsid w:val="00BF0AF2"/>
    <w:pPr>
      <w:ind w:left="720"/>
      <w:contextualSpacing/>
    </w:pPr>
  </w:style>
  <w:style w:type="table" w:styleId="ListTable6Colorful">
    <w:name w:val="List Table 6 Colorful"/>
    <w:basedOn w:val="TableNormal"/>
    <w:uiPriority w:val="51"/>
    <w:rsid w:val="001A399D"/>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0722">
      <w:bodyDiv w:val="1"/>
      <w:marLeft w:val="0"/>
      <w:marRight w:val="0"/>
      <w:marTop w:val="0"/>
      <w:marBottom w:val="0"/>
      <w:divBdr>
        <w:top w:val="none" w:sz="0" w:space="0" w:color="auto"/>
        <w:left w:val="none" w:sz="0" w:space="0" w:color="auto"/>
        <w:bottom w:val="none" w:sz="0" w:space="0" w:color="auto"/>
        <w:right w:val="none" w:sz="0" w:space="0" w:color="auto"/>
      </w:divBdr>
    </w:div>
    <w:div w:id="70155531">
      <w:bodyDiv w:val="1"/>
      <w:marLeft w:val="0"/>
      <w:marRight w:val="0"/>
      <w:marTop w:val="0"/>
      <w:marBottom w:val="0"/>
      <w:divBdr>
        <w:top w:val="none" w:sz="0" w:space="0" w:color="auto"/>
        <w:left w:val="none" w:sz="0" w:space="0" w:color="auto"/>
        <w:bottom w:val="none" w:sz="0" w:space="0" w:color="auto"/>
        <w:right w:val="none" w:sz="0" w:space="0" w:color="auto"/>
      </w:divBdr>
    </w:div>
    <w:div w:id="144513153">
      <w:bodyDiv w:val="1"/>
      <w:marLeft w:val="0"/>
      <w:marRight w:val="0"/>
      <w:marTop w:val="0"/>
      <w:marBottom w:val="0"/>
      <w:divBdr>
        <w:top w:val="none" w:sz="0" w:space="0" w:color="auto"/>
        <w:left w:val="none" w:sz="0" w:space="0" w:color="auto"/>
        <w:bottom w:val="none" w:sz="0" w:space="0" w:color="auto"/>
        <w:right w:val="none" w:sz="0" w:space="0" w:color="auto"/>
      </w:divBdr>
    </w:div>
    <w:div w:id="180818857">
      <w:bodyDiv w:val="1"/>
      <w:marLeft w:val="0"/>
      <w:marRight w:val="0"/>
      <w:marTop w:val="0"/>
      <w:marBottom w:val="0"/>
      <w:divBdr>
        <w:top w:val="none" w:sz="0" w:space="0" w:color="auto"/>
        <w:left w:val="none" w:sz="0" w:space="0" w:color="auto"/>
        <w:bottom w:val="none" w:sz="0" w:space="0" w:color="auto"/>
        <w:right w:val="none" w:sz="0" w:space="0" w:color="auto"/>
      </w:divBdr>
    </w:div>
    <w:div w:id="183791755">
      <w:bodyDiv w:val="1"/>
      <w:marLeft w:val="0"/>
      <w:marRight w:val="0"/>
      <w:marTop w:val="0"/>
      <w:marBottom w:val="0"/>
      <w:divBdr>
        <w:top w:val="none" w:sz="0" w:space="0" w:color="auto"/>
        <w:left w:val="none" w:sz="0" w:space="0" w:color="auto"/>
        <w:bottom w:val="none" w:sz="0" w:space="0" w:color="auto"/>
        <w:right w:val="none" w:sz="0" w:space="0" w:color="auto"/>
      </w:divBdr>
    </w:div>
    <w:div w:id="477189383">
      <w:bodyDiv w:val="1"/>
      <w:marLeft w:val="0"/>
      <w:marRight w:val="0"/>
      <w:marTop w:val="0"/>
      <w:marBottom w:val="0"/>
      <w:divBdr>
        <w:top w:val="none" w:sz="0" w:space="0" w:color="auto"/>
        <w:left w:val="none" w:sz="0" w:space="0" w:color="auto"/>
        <w:bottom w:val="none" w:sz="0" w:space="0" w:color="auto"/>
        <w:right w:val="none" w:sz="0" w:space="0" w:color="auto"/>
      </w:divBdr>
    </w:div>
    <w:div w:id="671565415">
      <w:bodyDiv w:val="1"/>
      <w:marLeft w:val="0"/>
      <w:marRight w:val="0"/>
      <w:marTop w:val="0"/>
      <w:marBottom w:val="0"/>
      <w:divBdr>
        <w:top w:val="none" w:sz="0" w:space="0" w:color="auto"/>
        <w:left w:val="none" w:sz="0" w:space="0" w:color="auto"/>
        <w:bottom w:val="none" w:sz="0" w:space="0" w:color="auto"/>
        <w:right w:val="none" w:sz="0" w:space="0" w:color="auto"/>
      </w:divBdr>
    </w:div>
    <w:div w:id="742219760">
      <w:bodyDiv w:val="1"/>
      <w:marLeft w:val="0"/>
      <w:marRight w:val="0"/>
      <w:marTop w:val="0"/>
      <w:marBottom w:val="0"/>
      <w:divBdr>
        <w:top w:val="none" w:sz="0" w:space="0" w:color="auto"/>
        <w:left w:val="none" w:sz="0" w:space="0" w:color="auto"/>
        <w:bottom w:val="none" w:sz="0" w:space="0" w:color="auto"/>
        <w:right w:val="none" w:sz="0" w:space="0" w:color="auto"/>
      </w:divBdr>
    </w:div>
    <w:div w:id="746070622">
      <w:bodyDiv w:val="1"/>
      <w:marLeft w:val="0"/>
      <w:marRight w:val="0"/>
      <w:marTop w:val="0"/>
      <w:marBottom w:val="0"/>
      <w:divBdr>
        <w:top w:val="none" w:sz="0" w:space="0" w:color="auto"/>
        <w:left w:val="none" w:sz="0" w:space="0" w:color="auto"/>
        <w:bottom w:val="none" w:sz="0" w:space="0" w:color="auto"/>
        <w:right w:val="none" w:sz="0" w:space="0" w:color="auto"/>
      </w:divBdr>
    </w:div>
    <w:div w:id="932477634">
      <w:bodyDiv w:val="1"/>
      <w:marLeft w:val="0"/>
      <w:marRight w:val="0"/>
      <w:marTop w:val="0"/>
      <w:marBottom w:val="0"/>
      <w:divBdr>
        <w:top w:val="none" w:sz="0" w:space="0" w:color="auto"/>
        <w:left w:val="none" w:sz="0" w:space="0" w:color="auto"/>
        <w:bottom w:val="none" w:sz="0" w:space="0" w:color="auto"/>
        <w:right w:val="none" w:sz="0" w:space="0" w:color="auto"/>
      </w:divBdr>
    </w:div>
    <w:div w:id="972095562">
      <w:bodyDiv w:val="1"/>
      <w:marLeft w:val="0"/>
      <w:marRight w:val="0"/>
      <w:marTop w:val="0"/>
      <w:marBottom w:val="0"/>
      <w:divBdr>
        <w:top w:val="none" w:sz="0" w:space="0" w:color="auto"/>
        <w:left w:val="none" w:sz="0" w:space="0" w:color="auto"/>
        <w:bottom w:val="none" w:sz="0" w:space="0" w:color="auto"/>
        <w:right w:val="none" w:sz="0" w:space="0" w:color="auto"/>
      </w:divBdr>
    </w:div>
    <w:div w:id="993071015">
      <w:bodyDiv w:val="1"/>
      <w:marLeft w:val="0"/>
      <w:marRight w:val="0"/>
      <w:marTop w:val="0"/>
      <w:marBottom w:val="0"/>
      <w:divBdr>
        <w:top w:val="none" w:sz="0" w:space="0" w:color="auto"/>
        <w:left w:val="none" w:sz="0" w:space="0" w:color="auto"/>
        <w:bottom w:val="none" w:sz="0" w:space="0" w:color="auto"/>
        <w:right w:val="none" w:sz="0" w:space="0" w:color="auto"/>
      </w:divBdr>
    </w:div>
    <w:div w:id="1005786544">
      <w:bodyDiv w:val="1"/>
      <w:marLeft w:val="0"/>
      <w:marRight w:val="0"/>
      <w:marTop w:val="0"/>
      <w:marBottom w:val="0"/>
      <w:divBdr>
        <w:top w:val="none" w:sz="0" w:space="0" w:color="auto"/>
        <w:left w:val="none" w:sz="0" w:space="0" w:color="auto"/>
        <w:bottom w:val="none" w:sz="0" w:space="0" w:color="auto"/>
        <w:right w:val="none" w:sz="0" w:space="0" w:color="auto"/>
      </w:divBdr>
    </w:div>
    <w:div w:id="1013608228">
      <w:bodyDiv w:val="1"/>
      <w:marLeft w:val="0"/>
      <w:marRight w:val="0"/>
      <w:marTop w:val="0"/>
      <w:marBottom w:val="0"/>
      <w:divBdr>
        <w:top w:val="none" w:sz="0" w:space="0" w:color="auto"/>
        <w:left w:val="none" w:sz="0" w:space="0" w:color="auto"/>
        <w:bottom w:val="none" w:sz="0" w:space="0" w:color="auto"/>
        <w:right w:val="none" w:sz="0" w:space="0" w:color="auto"/>
      </w:divBdr>
    </w:div>
    <w:div w:id="1018583307">
      <w:bodyDiv w:val="1"/>
      <w:marLeft w:val="0"/>
      <w:marRight w:val="0"/>
      <w:marTop w:val="0"/>
      <w:marBottom w:val="0"/>
      <w:divBdr>
        <w:top w:val="none" w:sz="0" w:space="0" w:color="auto"/>
        <w:left w:val="none" w:sz="0" w:space="0" w:color="auto"/>
        <w:bottom w:val="none" w:sz="0" w:space="0" w:color="auto"/>
        <w:right w:val="none" w:sz="0" w:space="0" w:color="auto"/>
      </w:divBdr>
    </w:div>
    <w:div w:id="1045329996">
      <w:bodyDiv w:val="1"/>
      <w:marLeft w:val="0"/>
      <w:marRight w:val="0"/>
      <w:marTop w:val="0"/>
      <w:marBottom w:val="0"/>
      <w:divBdr>
        <w:top w:val="none" w:sz="0" w:space="0" w:color="auto"/>
        <w:left w:val="none" w:sz="0" w:space="0" w:color="auto"/>
        <w:bottom w:val="none" w:sz="0" w:space="0" w:color="auto"/>
        <w:right w:val="none" w:sz="0" w:space="0" w:color="auto"/>
      </w:divBdr>
    </w:div>
    <w:div w:id="1048335188">
      <w:bodyDiv w:val="1"/>
      <w:marLeft w:val="0"/>
      <w:marRight w:val="0"/>
      <w:marTop w:val="0"/>
      <w:marBottom w:val="0"/>
      <w:divBdr>
        <w:top w:val="none" w:sz="0" w:space="0" w:color="auto"/>
        <w:left w:val="none" w:sz="0" w:space="0" w:color="auto"/>
        <w:bottom w:val="none" w:sz="0" w:space="0" w:color="auto"/>
        <w:right w:val="none" w:sz="0" w:space="0" w:color="auto"/>
      </w:divBdr>
    </w:div>
    <w:div w:id="1117869912">
      <w:bodyDiv w:val="1"/>
      <w:marLeft w:val="0"/>
      <w:marRight w:val="0"/>
      <w:marTop w:val="0"/>
      <w:marBottom w:val="0"/>
      <w:divBdr>
        <w:top w:val="none" w:sz="0" w:space="0" w:color="auto"/>
        <w:left w:val="none" w:sz="0" w:space="0" w:color="auto"/>
        <w:bottom w:val="none" w:sz="0" w:space="0" w:color="auto"/>
        <w:right w:val="none" w:sz="0" w:space="0" w:color="auto"/>
      </w:divBdr>
    </w:div>
    <w:div w:id="1317607421">
      <w:bodyDiv w:val="1"/>
      <w:marLeft w:val="0"/>
      <w:marRight w:val="0"/>
      <w:marTop w:val="0"/>
      <w:marBottom w:val="0"/>
      <w:divBdr>
        <w:top w:val="none" w:sz="0" w:space="0" w:color="auto"/>
        <w:left w:val="none" w:sz="0" w:space="0" w:color="auto"/>
        <w:bottom w:val="none" w:sz="0" w:space="0" w:color="auto"/>
        <w:right w:val="none" w:sz="0" w:space="0" w:color="auto"/>
      </w:divBdr>
    </w:div>
    <w:div w:id="1376812266">
      <w:bodyDiv w:val="1"/>
      <w:marLeft w:val="0"/>
      <w:marRight w:val="0"/>
      <w:marTop w:val="0"/>
      <w:marBottom w:val="0"/>
      <w:divBdr>
        <w:top w:val="none" w:sz="0" w:space="0" w:color="auto"/>
        <w:left w:val="none" w:sz="0" w:space="0" w:color="auto"/>
        <w:bottom w:val="none" w:sz="0" w:space="0" w:color="auto"/>
        <w:right w:val="none" w:sz="0" w:space="0" w:color="auto"/>
      </w:divBdr>
    </w:div>
    <w:div w:id="1460680707">
      <w:bodyDiv w:val="1"/>
      <w:marLeft w:val="0"/>
      <w:marRight w:val="0"/>
      <w:marTop w:val="0"/>
      <w:marBottom w:val="0"/>
      <w:divBdr>
        <w:top w:val="none" w:sz="0" w:space="0" w:color="auto"/>
        <w:left w:val="none" w:sz="0" w:space="0" w:color="auto"/>
        <w:bottom w:val="none" w:sz="0" w:space="0" w:color="auto"/>
        <w:right w:val="none" w:sz="0" w:space="0" w:color="auto"/>
      </w:divBdr>
    </w:div>
    <w:div w:id="1462072775">
      <w:bodyDiv w:val="1"/>
      <w:marLeft w:val="0"/>
      <w:marRight w:val="0"/>
      <w:marTop w:val="0"/>
      <w:marBottom w:val="0"/>
      <w:divBdr>
        <w:top w:val="none" w:sz="0" w:space="0" w:color="auto"/>
        <w:left w:val="none" w:sz="0" w:space="0" w:color="auto"/>
        <w:bottom w:val="none" w:sz="0" w:space="0" w:color="auto"/>
        <w:right w:val="none" w:sz="0" w:space="0" w:color="auto"/>
      </w:divBdr>
    </w:div>
    <w:div w:id="1562867652">
      <w:bodyDiv w:val="1"/>
      <w:marLeft w:val="0"/>
      <w:marRight w:val="0"/>
      <w:marTop w:val="0"/>
      <w:marBottom w:val="0"/>
      <w:divBdr>
        <w:top w:val="none" w:sz="0" w:space="0" w:color="auto"/>
        <w:left w:val="none" w:sz="0" w:space="0" w:color="auto"/>
        <w:bottom w:val="none" w:sz="0" w:space="0" w:color="auto"/>
        <w:right w:val="none" w:sz="0" w:space="0" w:color="auto"/>
      </w:divBdr>
    </w:div>
    <w:div w:id="1605921946">
      <w:bodyDiv w:val="1"/>
      <w:marLeft w:val="0"/>
      <w:marRight w:val="0"/>
      <w:marTop w:val="0"/>
      <w:marBottom w:val="0"/>
      <w:divBdr>
        <w:top w:val="none" w:sz="0" w:space="0" w:color="auto"/>
        <w:left w:val="none" w:sz="0" w:space="0" w:color="auto"/>
        <w:bottom w:val="none" w:sz="0" w:space="0" w:color="auto"/>
        <w:right w:val="none" w:sz="0" w:space="0" w:color="auto"/>
      </w:divBdr>
    </w:div>
    <w:div w:id="1786583197">
      <w:bodyDiv w:val="1"/>
      <w:marLeft w:val="0"/>
      <w:marRight w:val="0"/>
      <w:marTop w:val="0"/>
      <w:marBottom w:val="0"/>
      <w:divBdr>
        <w:top w:val="none" w:sz="0" w:space="0" w:color="auto"/>
        <w:left w:val="none" w:sz="0" w:space="0" w:color="auto"/>
        <w:bottom w:val="none" w:sz="0" w:space="0" w:color="auto"/>
        <w:right w:val="none" w:sz="0" w:space="0" w:color="auto"/>
      </w:divBdr>
    </w:div>
    <w:div w:id="1820614689">
      <w:bodyDiv w:val="1"/>
      <w:marLeft w:val="0"/>
      <w:marRight w:val="0"/>
      <w:marTop w:val="0"/>
      <w:marBottom w:val="0"/>
      <w:divBdr>
        <w:top w:val="none" w:sz="0" w:space="0" w:color="auto"/>
        <w:left w:val="none" w:sz="0" w:space="0" w:color="auto"/>
        <w:bottom w:val="none" w:sz="0" w:space="0" w:color="auto"/>
        <w:right w:val="none" w:sz="0" w:space="0" w:color="auto"/>
      </w:divBdr>
    </w:div>
    <w:div w:id="1916470275">
      <w:bodyDiv w:val="1"/>
      <w:marLeft w:val="0"/>
      <w:marRight w:val="0"/>
      <w:marTop w:val="0"/>
      <w:marBottom w:val="0"/>
      <w:divBdr>
        <w:top w:val="none" w:sz="0" w:space="0" w:color="auto"/>
        <w:left w:val="none" w:sz="0" w:space="0" w:color="auto"/>
        <w:bottom w:val="none" w:sz="0" w:space="0" w:color="auto"/>
        <w:right w:val="none" w:sz="0" w:space="0" w:color="auto"/>
      </w:divBdr>
    </w:div>
    <w:div w:id="19907880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utiara.unlimited08@gmail.com" TargetMode="External"/><Relationship Id="rId13" Type="http://schemas.openxmlformats.org/officeDocument/2006/relationships/hyperlink" Target="https://doi.org/10.30736/jpensi.v2i3.107"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market.bisnis.com/read/20240805/192/1788212/cegah-tumpang-tindih-merger%20entitas-angkasa-pura-selesai-september-2024"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61715/jlexlectio.v1i1.18"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26623/julr.v1i2.2249"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MnT8/FnAydUs/dyii7Z9ZMsOR1g==">AMUW2mU7X89OBlxl4F8dnJzgqf+8t17vSGHp47u/5+JASMUCN0qgP9X/JJD0jR9xUyYskHDkID7e02iJfxT6HGH420Bovn8vT8e9iEvQ/P7rqbElL0IhOjfCk2feJcH0qw1JdJbEMCAE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10</Pages>
  <Words>3505</Words>
  <Characters>19985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dc:creator>
  <cp:lastModifiedBy>Arsalan Ahmad, S.Agr.</cp:lastModifiedBy>
  <cp:revision>5</cp:revision>
  <dcterms:created xsi:type="dcterms:W3CDTF">2025-01-20T06:43:00Z</dcterms:created>
  <dcterms:modified xsi:type="dcterms:W3CDTF">2025-04-14T08:58:00Z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b2686f7b-f75a-3ad1-93f0-b05be12605c9</vt:lpwstr>
  </property>
  <property fmtid="{D5CDD505-2E9C-101B-9397-08002B2CF9AE}" pid="24" name="Mendeley Citation Style_1">
    <vt:lpwstr>http://www.zotero.org/styles/ieee</vt:lpwstr>
  </property>
  <property fmtid="{D5CDD505-2E9C-101B-9397-08002B2CF9AE}" pid="25" name="KSOProductBuildVer">
    <vt:lpwstr>1033-9.1.0.4480</vt:lpwstr>
  </property>
  <property fmtid="{D5CDD505-2E9C-101B-9397-08002B2CF9AE}" pid="26" name="GrammarlyDocumentId">
    <vt:lpwstr>6e15ce1fa56bf6ad959907a7c2a35f118ef178c4723adc3657fefb85539bbf3f</vt:lpwstr>
  </property>
</Properties>
</file>